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8759C" w14:textId="15C1D1A8" w:rsidR="006E1AF1" w:rsidRPr="006E1AF1" w:rsidRDefault="006E1AF1" w:rsidP="006E1AF1">
      <w:pPr>
        <w:keepNext/>
        <w:keepLines/>
        <w:spacing w:after="0" w:line="240" w:lineRule="auto"/>
        <w:ind w:left="62" w:hanging="11"/>
        <w:jc w:val="center"/>
        <w:outlineLvl w:val="0"/>
        <w:rPr>
          <w:b/>
          <w:color w:val="ED7D31" w:themeColor="accent2"/>
          <w:sz w:val="32"/>
        </w:rPr>
      </w:pPr>
      <w:r w:rsidRPr="006E1AF1">
        <w:rPr>
          <w:b/>
          <w:color w:val="ED7D31" w:themeColor="accent2"/>
          <w:sz w:val="32"/>
        </w:rPr>
        <w:t xml:space="preserve">ANNEXE 1 AUX CONDITIONS GENERALES : FLUX RELEVANT DE LA FILIERE REP PMCB PRIS EN CHARGE PAR </w:t>
      </w:r>
      <w:r w:rsidR="00BE57BE">
        <w:rPr>
          <w:b/>
          <w:color w:val="ED7D31" w:themeColor="accent2"/>
          <w:sz w:val="32"/>
        </w:rPr>
        <w:t>VALOBAT</w:t>
      </w:r>
    </w:p>
    <w:p w14:paraId="3E74A123" w14:textId="77777777" w:rsidR="006E1AF1" w:rsidRPr="006E1AF1" w:rsidRDefault="006E1AF1" w:rsidP="006E1AF1">
      <w:pPr>
        <w:spacing w:after="160" w:line="259" w:lineRule="auto"/>
        <w:ind w:left="0" w:firstLine="0"/>
        <w:jc w:val="left"/>
        <w:rPr>
          <w:rFonts w:asciiTheme="minorHAnsi" w:eastAsiaTheme="minorHAnsi" w:hAnsiTheme="minorHAnsi" w:cstheme="minorBidi"/>
          <w:color w:val="auto"/>
          <w:szCs w:val="22"/>
        </w:rPr>
      </w:pPr>
    </w:p>
    <w:p w14:paraId="1B568FC9" w14:textId="77777777" w:rsidR="006E1AF1" w:rsidRPr="006E1AF1" w:rsidRDefault="006E1AF1" w:rsidP="00102C44">
      <w:pPr>
        <w:spacing w:after="0" w:line="240" w:lineRule="auto"/>
        <w:ind w:left="0" w:firstLine="0"/>
        <w:rPr>
          <w:rFonts w:asciiTheme="minorHAnsi" w:eastAsiaTheme="minorHAnsi" w:hAnsiTheme="minorHAnsi" w:cstheme="minorBidi"/>
          <w:color w:val="auto"/>
          <w:szCs w:val="22"/>
          <w:lang w:eastAsia="en-US"/>
        </w:rPr>
      </w:pPr>
      <w:r w:rsidRPr="006E1AF1">
        <w:rPr>
          <w:rFonts w:asciiTheme="minorHAnsi" w:eastAsiaTheme="minorHAnsi" w:hAnsiTheme="minorHAnsi" w:cstheme="minorHAnsi"/>
          <w:bCs/>
          <w:color w:val="auto"/>
          <w:szCs w:val="22"/>
          <w:lang w:eastAsia="en-US"/>
        </w:rPr>
        <w:t>Le Contrat s’applique exclusivement aux Flux de Déchets issus de PMCB générés par les installations relevant des rubriques ICPE 2515, 2517 et 2521, dans les conditions suivantes.</w:t>
      </w:r>
    </w:p>
    <w:p w14:paraId="62D6E437" w14:textId="77777777" w:rsidR="006E1AF1" w:rsidRPr="006E1AF1" w:rsidRDefault="006E1AF1" w:rsidP="00102C44">
      <w:pPr>
        <w:numPr>
          <w:ilvl w:val="0"/>
          <w:numId w:val="23"/>
        </w:numPr>
        <w:spacing w:after="160" w:line="264" w:lineRule="auto"/>
        <w:ind w:right="4"/>
        <w:contextualSpacing/>
        <w:rPr>
          <w:rFonts w:asciiTheme="minorHAnsi" w:eastAsiaTheme="minorHAnsi" w:hAnsiTheme="minorHAnsi" w:cstheme="minorBidi"/>
          <w:color w:val="auto"/>
          <w:szCs w:val="22"/>
          <w:lang w:eastAsia="en-US"/>
        </w:rPr>
      </w:pPr>
      <w:r w:rsidRPr="006E1AF1">
        <w:rPr>
          <w:rFonts w:asciiTheme="minorHAnsi" w:eastAsiaTheme="minorHAnsi" w:hAnsiTheme="minorHAnsi" w:cstheme="minorBidi"/>
          <w:color w:val="auto"/>
          <w:szCs w:val="22"/>
          <w:lang w:eastAsia="en-US"/>
        </w:rPr>
        <w:t>S’agissant des installations relevant de la rubrique ICPE 2515 : l’acheminement des déchets inertes issus de PMCB éligibles au titre du Contrat, se fait sans rupture de charge depuis le Point de reprise jusqu’à l’alimentation d’un concasseur et plus précisément :</w:t>
      </w:r>
    </w:p>
    <w:p w14:paraId="68FDF5C8" w14:textId="77777777" w:rsidR="006E1AF1" w:rsidRPr="006E1AF1" w:rsidRDefault="006E1AF1" w:rsidP="00102C44">
      <w:pPr>
        <w:numPr>
          <w:ilvl w:val="1"/>
          <w:numId w:val="23"/>
        </w:numPr>
        <w:spacing w:after="160" w:line="264" w:lineRule="auto"/>
        <w:ind w:right="4"/>
        <w:contextualSpacing/>
        <w:rPr>
          <w:rFonts w:asciiTheme="minorHAnsi" w:eastAsiaTheme="minorHAnsi" w:hAnsiTheme="minorHAnsi" w:cstheme="minorBidi"/>
          <w:color w:val="auto"/>
          <w:szCs w:val="22"/>
          <w:lang w:eastAsia="en-US"/>
        </w:rPr>
      </w:pPr>
      <w:r w:rsidRPr="006E1AF1">
        <w:rPr>
          <w:rFonts w:asciiTheme="minorHAnsi" w:eastAsiaTheme="minorHAnsi" w:hAnsiTheme="minorHAnsi" w:cstheme="minorBidi"/>
          <w:color w:val="auto"/>
          <w:szCs w:val="22"/>
          <w:lang w:eastAsia="en-US"/>
        </w:rPr>
        <w:t>Ne nécessite pas d’effectuer une opération de transport par un tiers ou avec ses propres moyens par voie routière, fluviale ou ferroviaire, vers le concasseur ;</w:t>
      </w:r>
    </w:p>
    <w:p w14:paraId="71CAF7C2" w14:textId="77777777" w:rsidR="006E1AF1" w:rsidRPr="006E1AF1" w:rsidRDefault="006E1AF1" w:rsidP="00102C44">
      <w:pPr>
        <w:numPr>
          <w:ilvl w:val="1"/>
          <w:numId w:val="23"/>
        </w:numPr>
        <w:spacing w:after="160" w:line="264" w:lineRule="auto"/>
        <w:ind w:right="4"/>
        <w:contextualSpacing/>
        <w:rPr>
          <w:rFonts w:asciiTheme="minorHAnsi" w:eastAsiaTheme="minorHAnsi" w:hAnsiTheme="minorHAnsi" w:cstheme="minorBidi"/>
          <w:color w:val="auto"/>
          <w:szCs w:val="22"/>
          <w:lang w:eastAsia="en-US"/>
        </w:rPr>
      </w:pPr>
      <w:r w:rsidRPr="006E1AF1">
        <w:rPr>
          <w:rFonts w:asciiTheme="minorHAnsi" w:eastAsiaTheme="minorHAnsi" w:hAnsiTheme="minorHAnsi" w:cstheme="minorBidi"/>
          <w:color w:val="auto"/>
          <w:szCs w:val="22"/>
          <w:lang w:eastAsia="en-US"/>
        </w:rPr>
        <w:t>L’alimentation du concasseur s’effectue à l’aide d’un moyen de chargement que ce soit de type trémie ou convoyeur, sur l’ensemble de la distance jusqu’au concasseur.</w:t>
      </w:r>
    </w:p>
    <w:p w14:paraId="128FC238" w14:textId="77777777" w:rsidR="006E1AF1" w:rsidRPr="006E1AF1" w:rsidRDefault="006E1AF1" w:rsidP="00102C44">
      <w:pPr>
        <w:numPr>
          <w:ilvl w:val="0"/>
          <w:numId w:val="23"/>
        </w:numPr>
        <w:spacing w:after="160" w:line="264" w:lineRule="auto"/>
        <w:ind w:right="4"/>
        <w:contextualSpacing/>
        <w:rPr>
          <w:rFonts w:asciiTheme="minorHAnsi" w:eastAsiaTheme="minorHAnsi" w:hAnsiTheme="minorHAnsi" w:cstheme="minorBidi"/>
          <w:color w:val="auto"/>
          <w:szCs w:val="22"/>
          <w:lang w:eastAsia="en-US"/>
        </w:rPr>
      </w:pPr>
      <w:r w:rsidRPr="006E1AF1">
        <w:rPr>
          <w:rFonts w:asciiTheme="minorHAnsi" w:eastAsiaTheme="minorHAnsi" w:hAnsiTheme="minorHAnsi" w:cstheme="minorBidi"/>
          <w:color w:val="auto"/>
          <w:szCs w:val="22"/>
          <w:lang w:eastAsia="en-US"/>
        </w:rPr>
        <w:t>S’agissant des installations relevant de la rubrique ICPE 2517 : les déchets inertes issus de PMCB éligibles sont exclusivement gérés sur l'installation relevant de la rubrique ICPE 2517.</w:t>
      </w:r>
    </w:p>
    <w:p w14:paraId="301A91D2" w14:textId="77777777" w:rsidR="006E1AF1" w:rsidRPr="006E1AF1" w:rsidRDefault="006E1AF1" w:rsidP="00102C44">
      <w:pPr>
        <w:numPr>
          <w:ilvl w:val="0"/>
          <w:numId w:val="23"/>
        </w:numPr>
        <w:spacing w:after="160" w:line="264" w:lineRule="auto"/>
        <w:ind w:right="4"/>
        <w:contextualSpacing/>
        <w:rPr>
          <w:rFonts w:asciiTheme="minorHAnsi" w:eastAsiaTheme="minorHAnsi" w:hAnsiTheme="minorHAnsi" w:cstheme="minorBidi"/>
          <w:color w:val="auto"/>
          <w:szCs w:val="22"/>
          <w:lang w:eastAsia="en-US"/>
        </w:rPr>
      </w:pPr>
      <w:r w:rsidRPr="006E1AF1">
        <w:rPr>
          <w:rFonts w:asciiTheme="minorHAnsi" w:eastAsiaTheme="minorHAnsi" w:hAnsiTheme="minorHAnsi" w:cstheme="minorBidi"/>
          <w:color w:val="auto"/>
          <w:szCs w:val="22"/>
          <w:lang w:eastAsia="en-US"/>
        </w:rPr>
        <w:t xml:space="preserve">S’agissant des installations relevant de la rubrique ICPE 2521 : </w:t>
      </w:r>
      <w:r w:rsidRPr="006E1AF1">
        <w:rPr>
          <w:rFonts w:asciiTheme="minorHAnsi" w:eastAsiaTheme="minorHAnsi" w:hAnsiTheme="minorHAnsi" w:cstheme="minorBidi"/>
          <w:color w:val="auto"/>
          <w:szCs w:val="22"/>
          <w:shd w:val="clear" w:color="auto" w:fill="FFFFFF"/>
          <w:lang w:eastAsia="en-US"/>
        </w:rPr>
        <w:t xml:space="preserve">la Plateforme de Recyclage d’Inertes exploite une station d'enrobage au bitume de matériaux routiers et l’acheminement des </w:t>
      </w:r>
      <w:r w:rsidRPr="006E1AF1">
        <w:rPr>
          <w:rFonts w:asciiTheme="minorHAnsi" w:eastAsiaTheme="minorHAnsi" w:hAnsiTheme="minorHAnsi" w:cstheme="minorBidi"/>
          <w:color w:val="auto"/>
          <w:szCs w:val="22"/>
          <w:lang w:eastAsia="en-US"/>
        </w:rPr>
        <w:t>déchets inertes issus de PMCB éligibles réceptionnés</w:t>
      </w:r>
      <w:r w:rsidRPr="006E1AF1">
        <w:rPr>
          <w:rFonts w:asciiTheme="minorHAnsi" w:eastAsiaTheme="minorHAnsi" w:hAnsiTheme="minorHAnsi" w:cstheme="minorBidi"/>
          <w:color w:val="auto"/>
          <w:szCs w:val="22"/>
          <w:shd w:val="clear" w:color="auto" w:fill="FFFFFF"/>
          <w:lang w:eastAsia="en-US"/>
        </w:rPr>
        <w:t xml:space="preserve"> ne nécessite pas d’effectuer une opération de transport par un tiers ou avec ses propres moyens par voie routière, fluviale ou ferroviaire jusqu’à l’installation de valorisation des déchets issus d’enrobés au bitume de PMCB éligibles. </w:t>
      </w:r>
    </w:p>
    <w:p w14:paraId="0658F6F7" w14:textId="77777777" w:rsidR="006E1AF1" w:rsidRDefault="006E1AF1" w:rsidP="006E1AF1">
      <w:pPr>
        <w:spacing w:after="160" w:line="259" w:lineRule="auto"/>
        <w:ind w:left="0" w:firstLine="0"/>
        <w:jc w:val="left"/>
        <w:rPr>
          <w:rFonts w:asciiTheme="minorHAnsi" w:eastAsiaTheme="minorHAnsi" w:hAnsiTheme="minorHAnsi" w:cstheme="minorBidi"/>
          <w:color w:val="auto"/>
          <w:szCs w:val="22"/>
        </w:rPr>
      </w:pPr>
    </w:p>
    <w:p w14:paraId="0ACB7091" w14:textId="3792E17B" w:rsidR="003A0DF8" w:rsidRPr="006E1AF1" w:rsidRDefault="003A0DF8" w:rsidP="002A413A">
      <w:pPr>
        <w:jc w:val="center"/>
        <w:rPr>
          <w:rFonts w:asciiTheme="minorHAnsi" w:eastAsiaTheme="minorHAnsi" w:hAnsiTheme="minorHAnsi" w:cstheme="minorBidi"/>
          <w:color w:val="auto"/>
          <w:szCs w:val="22"/>
        </w:rPr>
      </w:pPr>
      <w:r w:rsidRPr="00C01C0C">
        <w:rPr>
          <w:b/>
          <w:color w:val="ED7D31" w:themeColor="accent2"/>
          <w:sz w:val="32"/>
        </w:rPr>
        <w:t>Flux de déchets PMCB éligibles</w:t>
      </w:r>
      <w:r>
        <w:rPr>
          <w:b/>
          <w:color w:val="ED7D31" w:themeColor="accent2"/>
          <w:sz w:val="32"/>
        </w:rPr>
        <w:t xml:space="preserve"> au titre du Contrat</w:t>
      </w:r>
    </w:p>
    <w:tbl>
      <w:tblPr>
        <w:tblStyle w:val="Grilledutableau1"/>
        <w:tblW w:w="9629" w:type="dxa"/>
        <w:tblLook w:val="04A0" w:firstRow="1" w:lastRow="0" w:firstColumn="1" w:lastColumn="0" w:noHBand="0" w:noVBand="1"/>
      </w:tblPr>
      <w:tblGrid>
        <w:gridCol w:w="4616"/>
        <w:gridCol w:w="1728"/>
        <w:gridCol w:w="1572"/>
        <w:gridCol w:w="1713"/>
      </w:tblGrid>
      <w:tr w:rsidR="006E1AF1" w:rsidRPr="006E1AF1" w14:paraId="39CBA97F" w14:textId="77777777" w:rsidTr="007D3246">
        <w:trPr>
          <w:tblHeader/>
        </w:trPr>
        <w:tc>
          <w:tcPr>
            <w:tcW w:w="4616" w:type="dxa"/>
            <w:shd w:val="clear" w:color="auto" w:fill="D9D9D9" w:themeFill="background1" w:themeFillShade="D9"/>
          </w:tcPr>
          <w:p w14:paraId="1E0714C2" w14:textId="77777777" w:rsidR="006E1AF1" w:rsidRPr="006E1AF1" w:rsidRDefault="006E1AF1" w:rsidP="006E1AF1">
            <w:pPr>
              <w:spacing w:after="0" w:line="240" w:lineRule="auto"/>
              <w:ind w:left="0" w:firstLine="0"/>
              <w:jc w:val="center"/>
              <w:rPr>
                <w:rFonts w:asciiTheme="minorHAnsi" w:eastAsiaTheme="minorHAnsi" w:hAnsiTheme="minorHAnsi" w:cstheme="minorBidi"/>
                <w:b/>
                <w:bCs/>
                <w:color w:val="auto"/>
              </w:rPr>
            </w:pPr>
            <w:r w:rsidRPr="006E1AF1">
              <w:rPr>
                <w:rFonts w:asciiTheme="minorHAnsi" w:eastAsiaTheme="minorHAnsi" w:hAnsiTheme="minorHAnsi" w:cstheme="minorBidi"/>
                <w:b/>
                <w:bCs/>
                <w:color w:val="auto"/>
              </w:rPr>
              <w:t xml:space="preserve">Catégories de produits et matériaux </w:t>
            </w:r>
          </w:p>
          <w:p w14:paraId="10B424B4" w14:textId="77777777" w:rsidR="006E1AF1" w:rsidRPr="006E1AF1" w:rsidRDefault="006E1AF1" w:rsidP="006E1AF1">
            <w:pPr>
              <w:spacing w:after="0" w:line="240" w:lineRule="auto"/>
              <w:ind w:left="0" w:firstLine="0"/>
              <w:jc w:val="center"/>
              <w:rPr>
                <w:rFonts w:asciiTheme="minorHAnsi" w:eastAsiaTheme="minorHAnsi" w:hAnsiTheme="minorHAnsi" w:cstheme="minorBidi"/>
                <w:color w:val="auto"/>
              </w:rPr>
            </w:pPr>
            <w:r w:rsidRPr="006E1AF1">
              <w:rPr>
                <w:rFonts w:asciiTheme="minorHAnsi" w:eastAsiaTheme="minorHAnsi" w:hAnsiTheme="minorHAnsi" w:cstheme="minorBidi"/>
                <w:color w:val="auto"/>
              </w:rPr>
              <w:t>(Code de l’environnement R. 543-289)</w:t>
            </w:r>
          </w:p>
        </w:tc>
        <w:tc>
          <w:tcPr>
            <w:tcW w:w="1728" w:type="dxa"/>
            <w:shd w:val="clear" w:color="auto" w:fill="D9D9D9" w:themeFill="background1" w:themeFillShade="D9"/>
          </w:tcPr>
          <w:p w14:paraId="69F0D924" w14:textId="77777777" w:rsidR="006E1AF1" w:rsidRPr="006E1AF1" w:rsidRDefault="006E1AF1" w:rsidP="006E1AF1">
            <w:pPr>
              <w:spacing w:after="0" w:line="240" w:lineRule="auto"/>
              <w:ind w:left="0" w:firstLine="0"/>
              <w:jc w:val="center"/>
              <w:rPr>
                <w:rFonts w:asciiTheme="minorHAnsi" w:eastAsiaTheme="minorHAnsi" w:hAnsiTheme="minorHAnsi" w:cstheme="minorHAnsi"/>
                <w:b/>
                <w:bCs/>
                <w:color w:val="auto"/>
              </w:rPr>
            </w:pPr>
            <w:r w:rsidRPr="006E1AF1">
              <w:rPr>
                <w:rFonts w:asciiTheme="minorHAnsi" w:eastAsiaTheme="minorHAnsi" w:hAnsiTheme="minorHAnsi" w:cstheme="minorHAnsi"/>
                <w:b/>
                <w:color w:val="auto"/>
              </w:rPr>
              <w:t xml:space="preserve">Flux de </w:t>
            </w:r>
            <w:r w:rsidRPr="006E1AF1">
              <w:rPr>
                <w:rFonts w:asciiTheme="minorHAnsi" w:eastAsiaTheme="minorHAnsi" w:hAnsiTheme="minorHAnsi" w:cstheme="minorHAnsi"/>
                <w:b/>
                <w:bCs/>
                <w:color w:val="auto"/>
              </w:rPr>
              <w:t>Déchets</w:t>
            </w:r>
            <w:r w:rsidRPr="006E1AF1">
              <w:rPr>
                <w:rFonts w:asciiTheme="minorHAnsi" w:eastAsiaTheme="minorHAnsi" w:hAnsiTheme="minorHAnsi" w:cstheme="minorHAnsi"/>
                <w:b/>
                <w:color w:val="auto"/>
              </w:rPr>
              <w:t xml:space="preserve"> éligibles </w:t>
            </w:r>
          </w:p>
          <w:p w14:paraId="57C72C6B" w14:textId="77777777" w:rsidR="006E1AF1" w:rsidRPr="006E1AF1" w:rsidRDefault="006E1AF1" w:rsidP="006E1AF1">
            <w:pPr>
              <w:spacing w:after="0" w:line="240" w:lineRule="auto"/>
              <w:ind w:left="0" w:firstLine="0"/>
              <w:jc w:val="center"/>
              <w:rPr>
                <w:rFonts w:asciiTheme="minorHAnsi" w:eastAsiaTheme="minorHAnsi" w:hAnsiTheme="minorHAnsi" w:cstheme="minorBidi"/>
                <w:b/>
                <w:i/>
                <w:color w:val="auto"/>
              </w:rPr>
            </w:pPr>
            <w:r w:rsidRPr="006E1AF1">
              <w:rPr>
                <w:rFonts w:asciiTheme="minorHAnsi" w:eastAsiaTheme="minorHAnsi" w:hAnsiTheme="minorHAnsi" w:cstheme="minorHAnsi"/>
                <w:b/>
                <w:bCs/>
                <w:i/>
                <w:iCs/>
                <w:color w:val="auto"/>
              </w:rPr>
              <w:t>(Décret 7 flux</w:t>
            </w:r>
            <w:r w:rsidRPr="006E1AF1">
              <w:rPr>
                <w:rFonts w:asciiTheme="minorHAnsi" w:eastAsiaTheme="minorHAnsi" w:hAnsiTheme="minorHAnsi" w:cstheme="minorHAnsi"/>
                <w:b/>
                <w:i/>
                <w:color w:val="auto"/>
              </w:rPr>
              <w:t>)</w:t>
            </w:r>
          </w:p>
        </w:tc>
        <w:tc>
          <w:tcPr>
            <w:tcW w:w="1572" w:type="dxa"/>
            <w:shd w:val="clear" w:color="auto" w:fill="D9D9D9" w:themeFill="background1" w:themeFillShade="D9"/>
          </w:tcPr>
          <w:p w14:paraId="0EFFE5C2" w14:textId="77777777" w:rsidR="006E1AF1" w:rsidRPr="006E1AF1" w:rsidRDefault="006E1AF1" w:rsidP="006E1AF1">
            <w:pPr>
              <w:spacing w:after="0" w:line="240" w:lineRule="auto"/>
              <w:ind w:left="0" w:firstLine="0"/>
              <w:jc w:val="center"/>
              <w:rPr>
                <w:rFonts w:asciiTheme="minorHAnsi" w:eastAsiaTheme="minorHAnsi" w:hAnsiTheme="minorHAnsi" w:cstheme="minorHAnsi"/>
                <w:b/>
                <w:bCs/>
                <w:color w:val="auto"/>
              </w:rPr>
            </w:pPr>
            <w:r w:rsidRPr="006E1AF1">
              <w:rPr>
                <w:rFonts w:asciiTheme="minorHAnsi" w:eastAsiaTheme="minorHAnsi" w:hAnsiTheme="minorHAnsi" w:cstheme="minorHAnsi"/>
                <w:b/>
                <w:bCs/>
                <w:color w:val="auto"/>
              </w:rPr>
              <w:t>Autres flux</w:t>
            </w:r>
          </w:p>
        </w:tc>
        <w:tc>
          <w:tcPr>
            <w:tcW w:w="1713" w:type="dxa"/>
            <w:shd w:val="clear" w:color="auto" w:fill="D9D9D9" w:themeFill="background1" w:themeFillShade="D9"/>
          </w:tcPr>
          <w:p w14:paraId="0A1DF1A3" w14:textId="77777777" w:rsidR="006E1AF1" w:rsidRPr="006E1AF1" w:rsidRDefault="006E1AF1" w:rsidP="006E1AF1">
            <w:pPr>
              <w:spacing w:after="0" w:line="240" w:lineRule="auto"/>
              <w:ind w:left="0" w:firstLine="0"/>
              <w:jc w:val="center"/>
              <w:rPr>
                <w:rFonts w:asciiTheme="minorHAnsi" w:eastAsiaTheme="minorHAnsi" w:hAnsiTheme="minorHAnsi" w:cstheme="minorBidi"/>
                <w:b/>
                <w:bCs/>
                <w:color w:val="auto"/>
              </w:rPr>
            </w:pPr>
            <w:r w:rsidRPr="006E1AF1">
              <w:rPr>
                <w:rFonts w:asciiTheme="minorHAnsi" w:eastAsiaTheme="minorHAnsi" w:hAnsiTheme="minorHAnsi" w:cstheme="minorBidi"/>
                <w:b/>
                <w:bCs/>
                <w:color w:val="auto"/>
              </w:rPr>
              <w:t>Statut du flux pour les Plateformes de Recyclage d’Inertes</w:t>
            </w:r>
          </w:p>
        </w:tc>
      </w:tr>
      <w:tr w:rsidR="006E1AF1" w:rsidRPr="006E1AF1" w14:paraId="1B69321D" w14:textId="77777777" w:rsidTr="007D3246">
        <w:tc>
          <w:tcPr>
            <w:tcW w:w="4616" w:type="dxa"/>
          </w:tcPr>
          <w:p w14:paraId="55323837"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HAnsi"/>
                <w:color w:val="auto"/>
              </w:rPr>
              <w:t>1 a) Béton et mortier ou concourant à leur préparation</w:t>
            </w:r>
          </w:p>
        </w:tc>
        <w:tc>
          <w:tcPr>
            <w:tcW w:w="1728" w:type="dxa"/>
          </w:tcPr>
          <w:p w14:paraId="02A36FF9"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HAnsi"/>
                <w:color w:val="auto"/>
              </w:rPr>
              <w:t>Inertes</w:t>
            </w:r>
          </w:p>
        </w:tc>
        <w:tc>
          <w:tcPr>
            <w:tcW w:w="1572" w:type="dxa"/>
          </w:tcPr>
          <w:p w14:paraId="530B5CB4"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p>
        </w:tc>
        <w:tc>
          <w:tcPr>
            <w:tcW w:w="1713" w:type="dxa"/>
          </w:tcPr>
          <w:p w14:paraId="75F0368A"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Bidi"/>
                <w:color w:val="auto"/>
              </w:rPr>
              <w:t>Obligatoire</w:t>
            </w:r>
          </w:p>
        </w:tc>
      </w:tr>
      <w:tr w:rsidR="006E1AF1" w:rsidRPr="006E1AF1" w14:paraId="552F069C" w14:textId="77777777" w:rsidTr="007D3246">
        <w:tc>
          <w:tcPr>
            <w:tcW w:w="4616" w:type="dxa"/>
          </w:tcPr>
          <w:p w14:paraId="2DB43E41"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HAnsi"/>
                <w:color w:val="auto"/>
              </w:rPr>
              <w:t>1 b) Chaux</w:t>
            </w:r>
          </w:p>
        </w:tc>
        <w:tc>
          <w:tcPr>
            <w:tcW w:w="1728" w:type="dxa"/>
          </w:tcPr>
          <w:p w14:paraId="76C51488"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HAnsi"/>
                <w:color w:val="auto"/>
              </w:rPr>
              <w:t>Inertes</w:t>
            </w:r>
          </w:p>
        </w:tc>
        <w:tc>
          <w:tcPr>
            <w:tcW w:w="1572" w:type="dxa"/>
          </w:tcPr>
          <w:p w14:paraId="01B1AC35"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p>
        </w:tc>
        <w:tc>
          <w:tcPr>
            <w:tcW w:w="1713" w:type="dxa"/>
          </w:tcPr>
          <w:p w14:paraId="1828180A"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Bidi"/>
                <w:color w:val="auto"/>
              </w:rPr>
              <w:t>Obligatoire</w:t>
            </w:r>
          </w:p>
        </w:tc>
      </w:tr>
      <w:tr w:rsidR="006E1AF1" w:rsidRPr="006E1AF1" w14:paraId="54FE1E9D" w14:textId="77777777" w:rsidTr="007D3246">
        <w:tc>
          <w:tcPr>
            <w:tcW w:w="4616" w:type="dxa"/>
          </w:tcPr>
          <w:p w14:paraId="081D6A63"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HAnsi"/>
                <w:color w:val="auto"/>
              </w:rPr>
              <w:t>1 c) Pierre types calcaire, granit, grès et laves</w:t>
            </w:r>
          </w:p>
        </w:tc>
        <w:tc>
          <w:tcPr>
            <w:tcW w:w="1728" w:type="dxa"/>
          </w:tcPr>
          <w:p w14:paraId="6B871807"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HAnsi"/>
                <w:color w:val="auto"/>
              </w:rPr>
              <w:t>Inertes</w:t>
            </w:r>
          </w:p>
        </w:tc>
        <w:tc>
          <w:tcPr>
            <w:tcW w:w="1572" w:type="dxa"/>
          </w:tcPr>
          <w:p w14:paraId="38B1A9FF"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p>
        </w:tc>
        <w:tc>
          <w:tcPr>
            <w:tcW w:w="1713" w:type="dxa"/>
          </w:tcPr>
          <w:p w14:paraId="12D37361"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Bidi"/>
                <w:color w:val="auto"/>
              </w:rPr>
              <w:t>Obligatoire</w:t>
            </w:r>
          </w:p>
        </w:tc>
      </w:tr>
      <w:tr w:rsidR="006E1AF1" w:rsidRPr="006E1AF1" w14:paraId="1C099CD6" w14:textId="77777777" w:rsidTr="007D3246">
        <w:tc>
          <w:tcPr>
            <w:tcW w:w="4616" w:type="dxa"/>
          </w:tcPr>
          <w:p w14:paraId="33E946BA"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HAnsi"/>
                <w:color w:val="auto"/>
              </w:rPr>
              <w:t>1 d) Terre cuite ou crue</w:t>
            </w:r>
          </w:p>
        </w:tc>
        <w:tc>
          <w:tcPr>
            <w:tcW w:w="1728" w:type="dxa"/>
          </w:tcPr>
          <w:p w14:paraId="174B114F"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HAnsi"/>
                <w:color w:val="auto"/>
              </w:rPr>
              <w:t>Inertes</w:t>
            </w:r>
          </w:p>
        </w:tc>
        <w:tc>
          <w:tcPr>
            <w:tcW w:w="1572" w:type="dxa"/>
          </w:tcPr>
          <w:p w14:paraId="35E3BEF8"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p>
        </w:tc>
        <w:tc>
          <w:tcPr>
            <w:tcW w:w="1713" w:type="dxa"/>
          </w:tcPr>
          <w:p w14:paraId="7D21FD91"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Bidi"/>
                <w:color w:val="auto"/>
              </w:rPr>
              <w:t>Obligatoire</w:t>
            </w:r>
          </w:p>
        </w:tc>
      </w:tr>
      <w:tr w:rsidR="006E1AF1" w:rsidRPr="006E1AF1" w14:paraId="5BA42E78" w14:textId="77777777" w:rsidTr="007D3246">
        <w:tc>
          <w:tcPr>
            <w:tcW w:w="4616" w:type="dxa"/>
          </w:tcPr>
          <w:p w14:paraId="37D28CA4"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HAnsi"/>
                <w:color w:val="auto"/>
              </w:rPr>
              <w:t>1 e) Ardoise</w:t>
            </w:r>
          </w:p>
        </w:tc>
        <w:tc>
          <w:tcPr>
            <w:tcW w:w="1728" w:type="dxa"/>
          </w:tcPr>
          <w:p w14:paraId="236A53AF"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HAnsi"/>
                <w:color w:val="auto"/>
              </w:rPr>
              <w:t>Inertes</w:t>
            </w:r>
          </w:p>
        </w:tc>
        <w:tc>
          <w:tcPr>
            <w:tcW w:w="1572" w:type="dxa"/>
          </w:tcPr>
          <w:p w14:paraId="41192DD3"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p>
        </w:tc>
        <w:tc>
          <w:tcPr>
            <w:tcW w:w="1713" w:type="dxa"/>
          </w:tcPr>
          <w:p w14:paraId="7DFFDBE7"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Bidi"/>
                <w:color w:val="auto"/>
              </w:rPr>
              <w:t>Obligatoire</w:t>
            </w:r>
          </w:p>
        </w:tc>
      </w:tr>
      <w:tr w:rsidR="006E1AF1" w:rsidRPr="006E1AF1" w14:paraId="6D600A63" w14:textId="77777777" w:rsidTr="007D3246">
        <w:tc>
          <w:tcPr>
            <w:tcW w:w="4616" w:type="dxa"/>
          </w:tcPr>
          <w:p w14:paraId="44978DAE"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HAnsi"/>
                <w:color w:val="auto"/>
              </w:rPr>
              <w:t>1 f) Mélange bitumineux ou concourant à la préparation de mélange bitumineux, à l’exclusion des membranes bitumineuses</w:t>
            </w:r>
          </w:p>
        </w:tc>
        <w:tc>
          <w:tcPr>
            <w:tcW w:w="1728" w:type="dxa"/>
          </w:tcPr>
          <w:p w14:paraId="05232F1F"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HAnsi"/>
                <w:color w:val="auto"/>
              </w:rPr>
              <w:t>Inertes</w:t>
            </w:r>
          </w:p>
        </w:tc>
        <w:tc>
          <w:tcPr>
            <w:tcW w:w="1572" w:type="dxa"/>
          </w:tcPr>
          <w:p w14:paraId="31D362BF"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p>
        </w:tc>
        <w:tc>
          <w:tcPr>
            <w:tcW w:w="1713" w:type="dxa"/>
          </w:tcPr>
          <w:p w14:paraId="158012DB"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Bidi"/>
                <w:color w:val="auto"/>
              </w:rPr>
              <w:t>Obligatoire</w:t>
            </w:r>
          </w:p>
        </w:tc>
      </w:tr>
      <w:tr w:rsidR="006E1AF1" w:rsidRPr="006E1AF1" w14:paraId="22AE4824" w14:textId="77777777" w:rsidTr="007D3246">
        <w:tc>
          <w:tcPr>
            <w:tcW w:w="4616" w:type="dxa"/>
          </w:tcPr>
          <w:p w14:paraId="187B65F6"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HAnsi"/>
                <w:color w:val="auto"/>
              </w:rPr>
              <w:t>1 g) Granulat, hormis ceux indiqués au a et au d</w:t>
            </w:r>
          </w:p>
        </w:tc>
        <w:tc>
          <w:tcPr>
            <w:tcW w:w="1728" w:type="dxa"/>
          </w:tcPr>
          <w:p w14:paraId="51035AB8"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HAnsi"/>
                <w:color w:val="auto"/>
              </w:rPr>
              <w:t>Inertes</w:t>
            </w:r>
          </w:p>
        </w:tc>
        <w:tc>
          <w:tcPr>
            <w:tcW w:w="1572" w:type="dxa"/>
          </w:tcPr>
          <w:p w14:paraId="08BC2235"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p>
        </w:tc>
        <w:tc>
          <w:tcPr>
            <w:tcW w:w="1713" w:type="dxa"/>
          </w:tcPr>
          <w:p w14:paraId="34790B2B"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Bidi"/>
                <w:color w:val="auto"/>
              </w:rPr>
              <w:t>Obligatoire</w:t>
            </w:r>
          </w:p>
        </w:tc>
      </w:tr>
      <w:tr w:rsidR="006E1AF1" w:rsidRPr="006E1AF1" w14:paraId="45377226" w14:textId="77777777" w:rsidTr="007D3246">
        <w:tc>
          <w:tcPr>
            <w:tcW w:w="4616" w:type="dxa"/>
          </w:tcPr>
          <w:p w14:paraId="1312468D"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HAnsi"/>
                <w:color w:val="auto"/>
              </w:rPr>
              <w:t>1 h) Céramique</w:t>
            </w:r>
          </w:p>
        </w:tc>
        <w:tc>
          <w:tcPr>
            <w:tcW w:w="1728" w:type="dxa"/>
          </w:tcPr>
          <w:p w14:paraId="3F294EE9"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HAnsi"/>
                <w:color w:val="auto"/>
              </w:rPr>
              <w:t>Inertes</w:t>
            </w:r>
          </w:p>
        </w:tc>
        <w:tc>
          <w:tcPr>
            <w:tcW w:w="1572" w:type="dxa"/>
          </w:tcPr>
          <w:p w14:paraId="2EC5299F"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p>
        </w:tc>
        <w:tc>
          <w:tcPr>
            <w:tcW w:w="1713" w:type="dxa"/>
          </w:tcPr>
          <w:p w14:paraId="5CDA7E98"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Bidi"/>
                <w:color w:val="auto"/>
              </w:rPr>
              <w:t>Obligatoire</w:t>
            </w:r>
          </w:p>
        </w:tc>
      </w:tr>
      <w:tr w:rsidR="006E1AF1" w:rsidRPr="006E1AF1" w14:paraId="45EC79EF" w14:textId="77777777" w:rsidTr="007D3246">
        <w:tc>
          <w:tcPr>
            <w:tcW w:w="4616" w:type="dxa"/>
          </w:tcPr>
          <w:p w14:paraId="7B22E8FA"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HAnsi"/>
                <w:color w:val="auto"/>
              </w:rPr>
              <w:t>1 i) Produits et matériaux de construction d’origine minérale non cités dans une autre famille de cette catégorie</w:t>
            </w:r>
          </w:p>
        </w:tc>
        <w:tc>
          <w:tcPr>
            <w:tcW w:w="1728" w:type="dxa"/>
          </w:tcPr>
          <w:p w14:paraId="0550C279"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HAnsi"/>
                <w:color w:val="auto"/>
              </w:rPr>
              <w:t>Inertes</w:t>
            </w:r>
          </w:p>
        </w:tc>
        <w:tc>
          <w:tcPr>
            <w:tcW w:w="1572" w:type="dxa"/>
          </w:tcPr>
          <w:p w14:paraId="064154FB"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p>
        </w:tc>
        <w:tc>
          <w:tcPr>
            <w:tcW w:w="1713" w:type="dxa"/>
          </w:tcPr>
          <w:p w14:paraId="1365DD6E"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Bidi"/>
                <w:color w:val="auto"/>
              </w:rPr>
              <w:t>Obligatoire</w:t>
            </w:r>
          </w:p>
        </w:tc>
      </w:tr>
      <w:tr w:rsidR="006E1AF1" w:rsidRPr="006E1AF1" w14:paraId="35D6EED2" w14:textId="77777777" w:rsidTr="007D3246">
        <w:tc>
          <w:tcPr>
            <w:tcW w:w="4616" w:type="dxa"/>
          </w:tcPr>
          <w:p w14:paraId="1C0EAFC6"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HAnsi"/>
                <w:color w:val="auto"/>
              </w:rPr>
              <w:t>2 a) Produits et matériaux de construction constitués majoritairement en masse de métal, hormis ceux indiqués au 2 d)</w:t>
            </w:r>
          </w:p>
        </w:tc>
        <w:tc>
          <w:tcPr>
            <w:tcW w:w="1728" w:type="dxa"/>
          </w:tcPr>
          <w:p w14:paraId="7A7A129F"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HAnsi"/>
                <w:color w:val="auto"/>
              </w:rPr>
              <w:t>Métaux (métaux ferreux et non ferreux)</w:t>
            </w:r>
          </w:p>
        </w:tc>
        <w:tc>
          <w:tcPr>
            <w:tcW w:w="1572" w:type="dxa"/>
          </w:tcPr>
          <w:p w14:paraId="382959D8"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p>
        </w:tc>
        <w:tc>
          <w:tcPr>
            <w:tcW w:w="1713" w:type="dxa"/>
          </w:tcPr>
          <w:p w14:paraId="25688584"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Bidi"/>
                <w:color w:val="auto"/>
              </w:rPr>
              <w:t>Facultatif</w:t>
            </w:r>
          </w:p>
        </w:tc>
      </w:tr>
      <w:tr w:rsidR="006E1AF1" w:rsidRPr="006E1AF1" w14:paraId="2375F4E6" w14:textId="77777777" w:rsidTr="007D3246">
        <w:tc>
          <w:tcPr>
            <w:tcW w:w="4616" w:type="dxa"/>
          </w:tcPr>
          <w:p w14:paraId="1194CE46"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HAnsi"/>
                <w:color w:val="auto"/>
              </w:rPr>
              <w:t>2 b) Produits et matériaux de construction constitués majoritairement en masse de bois, hormis ceux indiqués au 2 d)</w:t>
            </w:r>
          </w:p>
        </w:tc>
        <w:tc>
          <w:tcPr>
            <w:tcW w:w="1728" w:type="dxa"/>
          </w:tcPr>
          <w:p w14:paraId="14BA210F"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HAnsi"/>
                <w:color w:val="auto"/>
              </w:rPr>
              <w:t>Bois</w:t>
            </w:r>
          </w:p>
        </w:tc>
        <w:tc>
          <w:tcPr>
            <w:tcW w:w="1572" w:type="dxa"/>
          </w:tcPr>
          <w:p w14:paraId="4392F6D2"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p>
        </w:tc>
        <w:tc>
          <w:tcPr>
            <w:tcW w:w="1713" w:type="dxa"/>
          </w:tcPr>
          <w:p w14:paraId="78139CDE"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Bidi"/>
                <w:color w:val="auto"/>
              </w:rPr>
              <w:t>Facultatif</w:t>
            </w:r>
          </w:p>
        </w:tc>
      </w:tr>
      <w:tr w:rsidR="006E1AF1" w:rsidRPr="006E1AF1" w14:paraId="28CDDB04" w14:textId="77777777" w:rsidTr="007D3246">
        <w:tc>
          <w:tcPr>
            <w:tcW w:w="4616" w:type="dxa"/>
          </w:tcPr>
          <w:p w14:paraId="7F40E5F4"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HAnsi"/>
                <w:color w:val="auto"/>
              </w:rPr>
              <w:lastRenderedPageBreak/>
              <w:t>2 c) Mortiers, enduits, peintures, vernis, résines, produits de préparation et de mise en œuvre, y compris leur contenant, autres que ceux mentionnés au 7o de l’article L. 541-10-1</w:t>
            </w:r>
          </w:p>
        </w:tc>
        <w:tc>
          <w:tcPr>
            <w:tcW w:w="1728" w:type="dxa"/>
          </w:tcPr>
          <w:p w14:paraId="77C2D000"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FF0000"/>
              </w:rPr>
            </w:pPr>
          </w:p>
        </w:tc>
        <w:tc>
          <w:tcPr>
            <w:tcW w:w="1572" w:type="dxa"/>
          </w:tcPr>
          <w:p w14:paraId="07B294B4" w14:textId="77777777" w:rsidR="006E1AF1" w:rsidRPr="006E1AF1" w:rsidRDefault="006E1AF1" w:rsidP="006E1AF1">
            <w:pPr>
              <w:spacing w:after="0" w:line="240" w:lineRule="auto"/>
              <w:ind w:left="0" w:firstLine="0"/>
              <w:jc w:val="left"/>
              <w:rPr>
                <w:rFonts w:asciiTheme="minorHAnsi" w:eastAsiaTheme="minorHAnsi" w:hAnsiTheme="minorHAnsi" w:cstheme="minorHAnsi"/>
                <w:color w:val="auto"/>
              </w:rPr>
            </w:pPr>
            <w:r w:rsidRPr="006E1AF1">
              <w:rPr>
                <w:rFonts w:asciiTheme="minorHAnsi" w:eastAsiaTheme="minorHAnsi" w:hAnsiTheme="minorHAnsi" w:cstheme="minorHAnsi"/>
                <w:color w:val="auto"/>
              </w:rPr>
              <w:t>Déchets dangereux (hors DDS définis par l’arrêté NOR : TREP2026613A</w:t>
            </w:r>
            <w:r w:rsidRPr="006E1AF1">
              <w:rPr>
                <w:rFonts w:asciiTheme="minorHAnsi" w:eastAsiaTheme="minorHAnsi" w:hAnsiTheme="minorHAnsi" w:cstheme="minorBidi"/>
                <w:color w:val="auto"/>
              </w:rPr>
              <w:t xml:space="preserve"> </w:t>
            </w:r>
            <w:r w:rsidRPr="006E1AF1">
              <w:rPr>
                <w:rFonts w:asciiTheme="minorHAnsi" w:eastAsiaTheme="minorHAnsi" w:hAnsiTheme="minorHAnsi" w:cstheme="minorHAnsi"/>
                <w:color w:val="auto"/>
              </w:rPr>
              <w:t>du 1</w:t>
            </w:r>
            <w:r w:rsidRPr="006E1AF1">
              <w:rPr>
                <w:rFonts w:asciiTheme="minorHAnsi" w:eastAsiaTheme="minorHAnsi" w:hAnsiTheme="minorHAnsi" w:cstheme="minorHAnsi"/>
                <w:color w:val="auto"/>
                <w:vertAlign w:val="superscript"/>
              </w:rPr>
              <w:t>er</w:t>
            </w:r>
            <w:r w:rsidRPr="006E1AF1">
              <w:rPr>
                <w:rFonts w:asciiTheme="minorHAnsi" w:eastAsiaTheme="minorHAnsi" w:hAnsiTheme="minorHAnsi" w:cstheme="minorHAnsi"/>
                <w:color w:val="auto"/>
              </w:rPr>
              <w:t xml:space="preserve"> décembre 2020)</w:t>
            </w:r>
          </w:p>
        </w:tc>
        <w:tc>
          <w:tcPr>
            <w:tcW w:w="1713" w:type="dxa"/>
          </w:tcPr>
          <w:p w14:paraId="68FF64E0"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Bidi"/>
                <w:color w:val="auto"/>
              </w:rPr>
              <w:t>Facultatif</w:t>
            </w:r>
          </w:p>
        </w:tc>
      </w:tr>
      <w:tr w:rsidR="006E1AF1" w:rsidRPr="006E1AF1" w14:paraId="16D75537" w14:textId="77777777" w:rsidTr="007D3246">
        <w:tc>
          <w:tcPr>
            <w:tcW w:w="4616" w:type="dxa"/>
          </w:tcPr>
          <w:p w14:paraId="7C57E2AB"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HAnsi"/>
                <w:color w:val="auto"/>
              </w:rPr>
              <w:t>2 d) Menuiseries comportant du verre, parois vitrées et produits de construction connexe</w:t>
            </w:r>
          </w:p>
        </w:tc>
        <w:tc>
          <w:tcPr>
            <w:tcW w:w="1728" w:type="dxa"/>
          </w:tcPr>
          <w:p w14:paraId="529FBF7E"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HAnsi"/>
                <w:color w:val="auto"/>
              </w:rPr>
              <w:t>Verre (Menuiseries vitrées)</w:t>
            </w:r>
          </w:p>
        </w:tc>
        <w:tc>
          <w:tcPr>
            <w:tcW w:w="1572" w:type="dxa"/>
          </w:tcPr>
          <w:p w14:paraId="55822AE6"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p>
        </w:tc>
        <w:tc>
          <w:tcPr>
            <w:tcW w:w="1713" w:type="dxa"/>
          </w:tcPr>
          <w:p w14:paraId="7DB4A97E"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Bidi"/>
                <w:color w:val="auto"/>
              </w:rPr>
              <w:t>Facultatif</w:t>
            </w:r>
          </w:p>
        </w:tc>
      </w:tr>
      <w:tr w:rsidR="006E1AF1" w:rsidRPr="006E1AF1" w14:paraId="153AC20C" w14:textId="77777777" w:rsidTr="007D3246">
        <w:tc>
          <w:tcPr>
            <w:tcW w:w="4616" w:type="dxa"/>
          </w:tcPr>
          <w:p w14:paraId="5DECDDFE"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HAnsi"/>
                <w:color w:val="auto"/>
              </w:rPr>
              <w:t>2 e) Produits et matériaux de construction à base de plâtre hormis ceux mentionnés au 2 c)</w:t>
            </w:r>
          </w:p>
        </w:tc>
        <w:tc>
          <w:tcPr>
            <w:tcW w:w="1728" w:type="dxa"/>
          </w:tcPr>
          <w:p w14:paraId="630D5042"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HAnsi"/>
                <w:color w:val="auto"/>
              </w:rPr>
              <w:t>Plâtre</w:t>
            </w:r>
          </w:p>
        </w:tc>
        <w:tc>
          <w:tcPr>
            <w:tcW w:w="1572" w:type="dxa"/>
          </w:tcPr>
          <w:p w14:paraId="10CCDEE7"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p>
        </w:tc>
        <w:tc>
          <w:tcPr>
            <w:tcW w:w="1713" w:type="dxa"/>
          </w:tcPr>
          <w:p w14:paraId="1E8FFF1D"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Bidi"/>
                <w:color w:val="auto"/>
              </w:rPr>
              <w:t>Facultatif</w:t>
            </w:r>
          </w:p>
        </w:tc>
      </w:tr>
      <w:tr w:rsidR="006E1AF1" w:rsidRPr="006E1AF1" w14:paraId="29B69105" w14:textId="77777777" w:rsidTr="007D3246">
        <w:tc>
          <w:tcPr>
            <w:tcW w:w="4616" w:type="dxa"/>
            <w:vMerge w:val="restart"/>
          </w:tcPr>
          <w:p w14:paraId="0A32F6EB"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HAnsi"/>
                <w:color w:val="auto"/>
              </w:rPr>
              <w:t>2 f) Produits et matériaux de construction constitués majoritairement en masse de plastique</w:t>
            </w:r>
          </w:p>
        </w:tc>
        <w:tc>
          <w:tcPr>
            <w:tcW w:w="1728" w:type="dxa"/>
          </w:tcPr>
          <w:p w14:paraId="60373D75"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HAnsi"/>
                <w:color w:val="auto"/>
              </w:rPr>
              <w:t>Plastiques en mélange</w:t>
            </w:r>
          </w:p>
        </w:tc>
        <w:tc>
          <w:tcPr>
            <w:tcW w:w="1572" w:type="dxa"/>
          </w:tcPr>
          <w:p w14:paraId="423D9229"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p>
        </w:tc>
        <w:tc>
          <w:tcPr>
            <w:tcW w:w="1713" w:type="dxa"/>
          </w:tcPr>
          <w:p w14:paraId="4F1D14DF"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Bidi"/>
                <w:color w:val="auto"/>
              </w:rPr>
              <w:t>Facultatif</w:t>
            </w:r>
          </w:p>
        </w:tc>
      </w:tr>
      <w:tr w:rsidR="006E1AF1" w:rsidRPr="006E1AF1" w14:paraId="398F3BA1" w14:textId="77777777" w:rsidTr="007D3246">
        <w:tc>
          <w:tcPr>
            <w:tcW w:w="4616" w:type="dxa"/>
            <w:vMerge/>
          </w:tcPr>
          <w:p w14:paraId="5BE636C5"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p>
        </w:tc>
        <w:tc>
          <w:tcPr>
            <w:tcW w:w="1728" w:type="dxa"/>
          </w:tcPr>
          <w:p w14:paraId="29D0081F"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p>
        </w:tc>
        <w:tc>
          <w:tcPr>
            <w:tcW w:w="1572" w:type="dxa"/>
          </w:tcPr>
          <w:p w14:paraId="2CD45DF6" w14:textId="77777777" w:rsidR="006E1AF1" w:rsidRPr="006E1AF1" w:rsidRDefault="006E1AF1" w:rsidP="006E1AF1">
            <w:pPr>
              <w:spacing w:after="0" w:line="240" w:lineRule="auto"/>
              <w:ind w:left="0" w:firstLine="0"/>
              <w:jc w:val="left"/>
              <w:rPr>
                <w:rFonts w:asciiTheme="minorHAnsi" w:eastAsiaTheme="minorHAnsi" w:hAnsiTheme="minorHAnsi" w:cstheme="minorHAnsi"/>
                <w:color w:val="auto"/>
              </w:rPr>
            </w:pPr>
            <w:r w:rsidRPr="006E1AF1">
              <w:rPr>
                <w:rFonts w:asciiTheme="minorHAnsi" w:eastAsiaTheme="minorHAnsi" w:hAnsiTheme="minorHAnsi" w:cstheme="minorHAnsi"/>
                <w:color w:val="auto"/>
              </w:rPr>
              <w:t>Pour CSR (moquettes, sols textiles, membranes bitumineuses, PU, PSE)</w:t>
            </w:r>
          </w:p>
        </w:tc>
        <w:tc>
          <w:tcPr>
            <w:tcW w:w="1713" w:type="dxa"/>
          </w:tcPr>
          <w:p w14:paraId="6A2571E5"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Bidi"/>
                <w:color w:val="auto"/>
              </w:rPr>
              <w:t>Facultatif</w:t>
            </w:r>
          </w:p>
        </w:tc>
      </w:tr>
      <w:tr w:rsidR="006E1AF1" w:rsidRPr="006E1AF1" w14:paraId="04B53FED" w14:textId="77777777" w:rsidTr="007D3246">
        <w:tc>
          <w:tcPr>
            <w:tcW w:w="4616" w:type="dxa"/>
          </w:tcPr>
          <w:p w14:paraId="46EF565F"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HAnsi"/>
                <w:color w:val="auto"/>
              </w:rPr>
              <w:t>2 g) Produits et matériaux de construction à base de membranes bitumineuses</w:t>
            </w:r>
          </w:p>
        </w:tc>
        <w:tc>
          <w:tcPr>
            <w:tcW w:w="1728" w:type="dxa"/>
          </w:tcPr>
          <w:p w14:paraId="66D14DE8"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p>
        </w:tc>
        <w:tc>
          <w:tcPr>
            <w:tcW w:w="1572" w:type="dxa"/>
          </w:tcPr>
          <w:p w14:paraId="06A69D7E" w14:textId="77777777" w:rsidR="006E1AF1" w:rsidRPr="006E1AF1" w:rsidRDefault="006E1AF1" w:rsidP="006E1AF1">
            <w:pPr>
              <w:spacing w:after="0" w:line="240" w:lineRule="auto"/>
              <w:ind w:left="0" w:firstLine="0"/>
              <w:jc w:val="left"/>
              <w:rPr>
                <w:rFonts w:asciiTheme="minorHAnsi" w:eastAsiaTheme="minorHAnsi" w:hAnsiTheme="minorHAnsi" w:cstheme="minorHAnsi"/>
                <w:color w:val="auto"/>
              </w:rPr>
            </w:pPr>
            <w:r w:rsidRPr="006E1AF1">
              <w:rPr>
                <w:rFonts w:asciiTheme="minorHAnsi" w:eastAsiaTheme="minorHAnsi" w:hAnsiTheme="minorHAnsi" w:cstheme="minorHAnsi"/>
                <w:color w:val="auto"/>
              </w:rPr>
              <w:t>Pour CSR</w:t>
            </w:r>
          </w:p>
        </w:tc>
        <w:tc>
          <w:tcPr>
            <w:tcW w:w="1713" w:type="dxa"/>
          </w:tcPr>
          <w:p w14:paraId="40F4A6F1"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Bidi"/>
                <w:color w:val="auto"/>
              </w:rPr>
              <w:t>Facultatif</w:t>
            </w:r>
          </w:p>
        </w:tc>
      </w:tr>
      <w:tr w:rsidR="006E1AF1" w:rsidRPr="006E1AF1" w14:paraId="40F18E90" w14:textId="77777777" w:rsidTr="007D3246">
        <w:tc>
          <w:tcPr>
            <w:tcW w:w="4616" w:type="dxa"/>
          </w:tcPr>
          <w:p w14:paraId="38620871"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HAnsi"/>
                <w:color w:val="auto"/>
              </w:rPr>
              <w:t>2 h) Produits et matériaux de construction à base de laine de verre</w:t>
            </w:r>
          </w:p>
        </w:tc>
        <w:tc>
          <w:tcPr>
            <w:tcW w:w="1728" w:type="dxa"/>
          </w:tcPr>
          <w:p w14:paraId="23EAAA60"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p>
        </w:tc>
        <w:tc>
          <w:tcPr>
            <w:tcW w:w="1572" w:type="dxa"/>
          </w:tcPr>
          <w:p w14:paraId="7C96D7BF" w14:textId="77777777" w:rsidR="006E1AF1" w:rsidRPr="006E1AF1" w:rsidRDefault="006E1AF1" w:rsidP="006E1AF1">
            <w:pPr>
              <w:spacing w:after="0" w:line="240" w:lineRule="auto"/>
              <w:ind w:left="0" w:firstLine="0"/>
              <w:jc w:val="left"/>
              <w:rPr>
                <w:rFonts w:asciiTheme="minorHAnsi" w:eastAsiaTheme="minorHAnsi" w:hAnsiTheme="minorHAnsi" w:cstheme="minorHAnsi"/>
                <w:color w:val="auto"/>
              </w:rPr>
            </w:pPr>
            <w:r w:rsidRPr="006E1AF1">
              <w:rPr>
                <w:rFonts w:asciiTheme="minorHAnsi" w:eastAsiaTheme="minorHAnsi" w:hAnsiTheme="minorHAnsi" w:cstheme="minorHAnsi"/>
                <w:color w:val="auto"/>
              </w:rPr>
              <w:t>Laine de verre</w:t>
            </w:r>
          </w:p>
        </w:tc>
        <w:tc>
          <w:tcPr>
            <w:tcW w:w="1713" w:type="dxa"/>
          </w:tcPr>
          <w:p w14:paraId="41DFC767"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Bidi"/>
                <w:color w:val="auto"/>
              </w:rPr>
              <w:t>Facultatif</w:t>
            </w:r>
          </w:p>
        </w:tc>
      </w:tr>
      <w:tr w:rsidR="006E1AF1" w:rsidRPr="006E1AF1" w14:paraId="6E62D137" w14:textId="77777777" w:rsidTr="007D3246">
        <w:tc>
          <w:tcPr>
            <w:tcW w:w="4616" w:type="dxa"/>
          </w:tcPr>
          <w:p w14:paraId="0DF7037B"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HAnsi"/>
                <w:color w:val="auto"/>
              </w:rPr>
              <w:t>2 i) Produits et matériaux de construction à base de laine de roche</w:t>
            </w:r>
          </w:p>
        </w:tc>
        <w:tc>
          <w:tcPr>
            <w:tcW w:w="1728" w:type="dxa"/>
          </w:tcPr>
          <w:p w14:paraId="584D3F01"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p>
        </w:tc>
        <w:tc>
          <w:tcPr>
            <w:tcW w:w="1572" w:type="dxa"/>
          </w:tcPr>
          <w:p w14:paraId="2676E17B" w14:textId="77777777" w:rsidR="006E1AF1" w:rsidRPr="006E1AF1" w:rsidRDefault="006E1AF1" w:rsidP="006E1AF1">
            <w:pPr>
              <w:spacing w:after="0" w:line="240" w:lineRule="auto"/>
              <w:ind w:left="0" w:firstLine="0"/>
              <w:jc w:val="left"/>
              <w:rPr>
                <w:rFonts w:asciiTheme="minorHAnsi" w:eastAsiaTheme="minorHAnsi" w:hAnsiTheme="minorHAnsi" w:cstheme="minorHAnsi"/>
                <w:color w:val="auto"/>
              </w:rPr>
            </w:pPr>
            <w:r w:rsidRPr="006E1AF1">
              <w:rPr>
                <w:rFonts w:asciiTheme="minorHAnsi" w:eastAsiaTheme="minorHAnsi" w:hAnsiTheme="minorHAnsi" w:cstheme="minorHAnsi"/>
                <w:color w:val="auto"/>
              </w:rPr>
              <w:t>Laine de roche</w:t>
            </w:r>
          </w:p>
        </w:tc>
        <w:tc>
          <w:tcPr>
            <w:tcW w:w="1713" w:type="dxa"/>
          </w:tcPr>
          <w:p w14:paraId="39B4F68A"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Bidi"/>
                <w:color w:val="auto"/>
              </w:rPr>
              <w:t>Facultatif</w:t>
            </w:r>
          </w:p>
        </w:tc>
      </w:tr>
      <w:tr w:rsidR="006E1AF1" w:rsidRPr="006E1AF1" w14:paraId="64B1A3A4" w14:textId="77777777" w:rsidTr="007D3246">
        <w:tc>
          <w:tcPr>
            <w:tcW w:w="4616" w:type="dxa"/>
          </w:tcPr>
          <w:p w14:paraId="600116F3"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HAnsi"/>
                <w:color w:val="auto"/>
              </w:rPr>
              <w:t>2 j) Produits de construction d’origine végétale, animale, ou autres matériaux non cités dans une autre famille de cette catégorie</w:t>
            </w:r>
          </w:p>
        </w:tc>
        <w:tc>
          <w:tcPr>
            <w:tcW w:w="1728" w:type="dxa"/>
          </w:tcPr>
          <w:p w14:paraId="24DA5EBE"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p>
        </w:tc>
        <w:tc>
          <w:tcPr>
            <w:tcW w:w="1572" w:type="dxa"/>
          </w:tcPr>
          <w:p w14:paraId="6871592A" w14:textId="77777777" w:rsidR="006E1AF1" w:rsidRPr="006E1AF1" w:rsidRDefault="006E1AF1" w:rsidP="006E1AF1">
            <w:pPr>
              <w:spacing w:after="0" w:line="240" w:lineRule="auto"/>
              <w:ind w:left="0" w:firstLine="0"/>
              <w:jc w:val="left"/>
              <w:rPr>
                <w:rFonts w:asciiTheme="minorHAnsi" w:eastAsiaTheme="minorHAnsi" w:hAnsiTheme="minorHAnsi" w:cstheme="minorHAnsi"/>
                <w:color w:val="auto"/>
              </w:rPr>
            </w:pPr>
            <w:r w:rsidRPr="006E1AF1">
              <w:rPr>
                <w:rFonts w:asciiTheme="minorHAnsi" w:eastAsiaTheme="minorHAnsi" w:hAnsiTheme="minorHAnsi" w:cstheme="minorHAnsi"/>
                <w:color w:val="auto"/>
              </w:rPr>
              <w:t>Résiduels</w:t>
            </w:r>
            <w:r w:rsidRPr="006E1AF1">
              <w:rPr>
                <w:rFonts w:asciiTheme="minorHAnsi" w:eastAsiaTheme="minorHAnsi" w:hAnsiTheme="minorHAnsi" w:cstheme="minorHAnsi"/>
                <w:color w:val="auto"/>
                <w:vertAlign w:val="superscript"/>
              </w:rPr>
              <w:footnoteReference w:id="2"/>
            </w:r>
          </w:p>
        </w:tc>
        <w:tc>
          <w:tcPr>
            <w:tcW w:w="1713" w:type="dxa"/>
          </w:tcPr>
          <w:p w14:paraId="5F769EA9"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Bidi"/>
                <w:color w:val="auto"/>
              </w:rPr>
              <w:t>Facultatif</w:t>
            </w:r>
          </w:p>
        </w:tc>
      </w:tr>
    </w:tbl>
    <w:p w14:paraId="0DDFBA26" w14:textId="77777777" w:rsidR="006E1AF1" w:rsidRPr="006E1AF1" w:rsidRDefault="006E1AF1" w:rsidP="006E1AF1">
      <w:pPr>
        <w:spacing w:after="160" w:line="259" w:lineRule="auto"/>
        <w:ind w:left="0" w:firstLine="0"/>
        <w:jc w:val="left"/>
        <w:rPr>
          <w:b/>
          <w:color w:val="70AD47"/>
          <w:sz w:val="18"/>
          <w:szCs w:val="14"/>
          <w:u w:val="single"/>
        </w:rPr>
      </w:pPr>
    </w:p>
    <w:p w14:paraId="0568982F" w14:textId="587131FE" w:rsidR="006E1AF1" w:rsidRPr="006E1AF1" w:rsidRDefault="006E1AF1" w:rsidP="006E1AF1">
      <w:pPr>
        <w:spacing w:after="160" w:line="259" w:lineRule="auto"/>
        <w:ind w:left="0" w:firstLine="0"/>
        <w:jc w:val="center"/>
        <w:rPr>
          <w:b/>
          <w:color w:val="ED7D31" w:themeColor="accent2"/>
          <w:sz w:val="32"/>
        </w:rPr>
      </w:pPr>
      <w:r w:rsidRPr="006E1AF1">
        <w:rPr>
          <w:b/>
          <w:color w:val="ED7D31" w:themeColor="accent2"/>
          <w:sz w:val="32"/>
        </w:rPr>
        <w:t xml:space="preserve">Flux de déchets </w:t>
      </w:r>
      <w:r w:rsidR="006A265E">
        <w:rPr>
          <w:b/>
          <w:color w:val="ED7D31" w:themeColor="accent2"/>
          <w:sz w:val="32"/>
        </w:rPr>
        <w:t>exclus</w:t>
      </w:r>
    </w:p>
    <w:tbl>
      <w:tblPr>
        <w:tblStyle w:val="Grilledutableau1"/>
        <w:tblW w:w="0" w:type="auto"/>
        <w:tblLook w:val="04A0" w:firstRow="1" w:lastRow="0" w:firstColumn="1" w:lastColumn="0" w:noHBand="0" w:noVBand="1"/>
      </w:tblPr>
      <w:tblGrid>
        <w:gridCol w:w="4333"/>
        <w:gridCol w:w="4727"/>
      </w:tblGrid>
      <w:tr w:rsidR="006E1AF1" w:rsidRPr="006E1AF1" w14:paraId="61B78AEE" w14:textId="77777777" w:rsidTr="007D3246">
        <w:tc>
          <w:tcPr>
            <w:tcW w:w="4530" w:type="dxa"/>
            <w:shd w:val="clear" w:color="auto" w:fill="D9D9D9" w:themeFill="background1" w:themeFillShade="D9"/>
          </w:tcPr>
          <w:p w14:paraId="18A2E47F" w14:textId="77777777" w:rsidR="006E1AF1" w:rsidRPr="006E1AF1" w:rsidRDefault="006E1AF1" w:rsidP="006E1AF1">
            <w:pPr>
              <w:spacing w:after="0" w:line="240" w:lineRule="auto"/>
              <w:ind w:left="0" w:firstLine="0"/>
              <w:jc w:val="left"/>
              <w:rPr>
                <w:rFonts w:asciiTheme="minorHAnsi" w:eastAsiaTheme="minorHAnsi" w:hAnsiTheme="minorHAnsi" w:cstheme="minorBidi"/>
                <w:b/>
                <w:bCs/>
                <w:color w:val="auto"/>
              </w:rPr>
            </w:pPr>
            <w:r w:rsidRPr="006E1AF1">
              <w:rPr>
                <w:rFonts w:asciiTheme="minorHAnsi" w:eastAsiaTheme="minorHAnsi" w:hAnsiTheme="minorHAnsi" w:cstheme="minorBidi"/>
                <w:b/>
                <w:bCs/>
                <w:color w:val="auto"/>
              </w:rPr>
              <w:t>Catégories</w:t>
            </w:r>
          </w:p>
        </w:tc>
        <w:tc>
          <w:tcPr>
            <w:tcW w:w="4963" w:type="dxa"/>
            <w:shd w:val="clear" w:color="auto" w:fill="D9D9D9" w:themeFill="background1" w:themeFillShade="D9"/>
          </w:tcPr>
          <w:p w14:paraId="3C249010" w14:textId="77777777" w:rsidR="006E1AF1" w:rsidRPr="006E1AF1" w:rsidRDefault="006E1AF1" w:rsidP="006E1AF1">
            <w:pPr>
              <w:spacing w:after="0" w:line="240" w:lineRule="auto"/>
              <w:ind w:left="0" w:firstLine="0"/>
              <w:jc w:val="left"/>
              <w:rPr>
                <w:rFonts w:asciiTheme="minorHAnsi" w:eastAsiaTheme="minorHAnsi" w:hAnsiTheme="minorHAnsi" w:cstheme="minorBidi"/>
                <w:b/>
                <w:bCs/>
                <w:color w:val="auto"/>
              </w:rPr>
            </w:pPr>
            <w:r w:rsidRPr="006E1AF1">
              <w:rPr>
                <w:rFonts w:asciiTheme="minorHAnsi" w:eastAsiaTheme="minorHAnsi" w:hAnsiTheme="minorHAnsi" w:cstheme="minorBidi"/>
                <w:b/>
                <w:bCs/>
                <w:color w:val="auto"/>
              </w:rPr>
              <w:t>Exemple de flux de déchets non éligibles</w:t>
            </w:r>
          </w:p>
        </w:tc>
      </w:tr>
      <w:tr w:rsidR="006E1AF1" w:rsidRPr="006E1AF1" w14:paraId="11DAC517" w14:textId="77777777" w:rsidTr="007D3246">
        <w:trPr>
          <w:trHeight w:val="454"/>
        </w:trPr>
        <w:tc>
          <w:tcPr>
            <w:tcW w:w="4530" w:type="dxa"/>
          </w:tcPr>
          <w:p w14:paraId="5959B37C" w14:textId="77777777" w:rsidR="006E1AF1" w:rsidRPr="006E1AF1" w:rsidRDefault="006E1AF1" w:rsidP="006E1AF1">
            <w:pPr>
              <w:spacing w:after="0" w:line="240" w:lineRule="auto"/>
              <w:ind w:left="0" w:firstLine="0"/>
              <w:jc w:val="left"/>
              <w:rPr>
                <w:rFonts w:asciiTheme="minorHAnsi" w:eastAsiaTheme="minorHAnsi" w:hAnsiTheme="minorHAnsi" w:cstheme="minorBidi"/>
                <w:b/>
                <w:bCs/>
                <w:color w:val="auto"/>
              </w:rPr>
            </w:pPr>
            <w:r w:rsidRPr="006E1AF1">
              <w:rPr>
                <w:rFonts w:asciiTheme="minorHAnsi" w:eastAsiaTheme="minorHAnsi" w:hAnsiTheme="minorHAnsi" w:cstheme="minorBidi"/>
                <w:color w:val="auto"/>
              </w:rPr>
              <w:t>Produits et matériaux de construction</w:t>
            </w:r>
            <w:r w:rsidRPr="006E1AF1">
              <w:rPr>
                <w:rFonts w:asciiTheme="minorHAnsi" w:eastAsiaTheme="minorHAnsi" w:hAnsiTheme="minorHAnsi" w:cstheme="minorBidi"/>
                <w:b/>
                <w:bCs/>
                <w:color w:val="auto"/>
              </w:rPr>
              <w:t xml:space="preserve"> </w:t>
            </w:r>
            <w:r w:rsidRPr="006E1AF1">
              <w:rPr>
                <w:rFonts w:asciiTheme="minorHAnsi" w:eastAsiaTheme="minorHAnsi" w:hAnsiTheme="minorHAnsi" w:cstheme="minorBidi"/>
                <w:color w:val="auto"/>
              </w:rPr>
              <w:t>issus de</w:t>
            </w:r>
            <w:r w:rsidRPr="006E1AF1">
              <w:rPr>
                <w:rFonts w:asciiTheme="minorHAnsi" w:eastAsiaTheme="minorHAnsi" w:hAnsiTheme="minorHAnsi" w:cstheme="minorBidi"/>
                <w:b/>
                <w:bCs/>
                <w:color w:val="auto"/>
              </w:rPr>
              <w:t xml:space="preserve"> </w:t>
            </w:r>
            <w:r w:rsidRPr="006E1AF1">
              <w:rPr>
                <w:rFonts w:asciiTheme="minorHAnsi" w:eastAsiaTheme="minorHAnsi" w:hAnsiTheme="minorHAnsi" w:cstheme="minorBidi"/>
                <w:color w:val="auto"/>
              </w:rPr>
              <w:t>la réalisation d’ouvrages de travaux publics </w:t>
            </w:r>
          </w:p>
        </w:tc>
        <w:tc>
          <w:tcPr>
            <w:tcW w:w="4963" w:type="dxa"/>
          </w:tcPr>
          <w:p w14:paraId="614792E2" w14:textId="77777777" w:rsidR="006E1AF1" w:rsidRPr="006E1AF1" w:rsidRDefault="006E1AF1" w:rsidP="006E1AF1">
            <w:pPr>
              <w:spacing w:after="0" w:line="240" w:lineRule="auto"/>
              <w:ind w:left="0" w:firstLine="0"/>
              <w:jc w:val="left"/>
              <w:rPr>
                <w:rFonts w:asciiTheme="minorHAnsi" w:eastAsiaTheme="minorHAnsi" w:hAnsiTheme="minorHAnsi" w:cstheme="minorBidi"/>
                <w:b/>
                <w:bCs/>
                <w:color w:val="auto"/>
              </w:rPr>
            </w:pPr>
            <w:r w:rsidRPr="006E1AF1">
              <w:rPr>
                <w:rFonts w:asciiTheme="minorHAnsi" w:eastAsiaTheme="minorHAnsi" w:hAnsiTheme="minorHAnsi" w:cstheme="minorBidi"/>
                <w:color w:val="auto"/>
              </w:rPr>
              <w:t>Inertes, plastiques, etc. relevant spécifiquement de l’activité de travaux publics</w:t>
            </w:r>
            <w:r w:rsidRPr="006E1AF1">
              <w:rPr>
                <w:rFonts w:asciiTheme="minorHAnsi" w:eastAsiaTheme="minorHAnsi" w:hAnsiTheme="minorHAnsi" w:cstheme="minorBidi"/>
                <w:color w:val="FF0000"/>
              </w:rPr>
              <w:t xml:space="preserve"> </w:t>
            </w:r>
          </w:p>
        </w:tc>
      </w:tr>
      <w:tr w:rsidR="006E1AF1" w:rsidRPr="006E1AF1" w14:paraId="471F75D3" w14:textId="77777777" w:rsidTr="007D3246">
        <w:trPr>
          <w:trHeight w:val="695"/>
        </w:trPr>
        <w:tc>
          <w:tcPr>
            <w:tcW w:w="4530" w:type="dxa"/>
          </w:tcPr>
          <w:p w14:paraId="10C7C6CB" w14:textId="77777777" w:rsidR="006E1AF1" w:rsidRPr="006E1AF1" w:rsidDel="00A14647"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Bidi"/>
                <w:color w:val="auto"/>
              </w:rPr>
              <w:t>Produits et matériaux situés hors du terrain d’assiette du bâtiment</w:t>
            </w:r>
          </w:p>
        </w:tc>
        <w:tc>
          <w:tcPr>
            <w:tcW w:w="4963" w:type="dxa"/>
          </w:tcPr>
          <w:p w14:paraId="5B221F81"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Bidi"/>
                <w:color w:val="auto"/>
              </w:rPr>
              <w:t>Canalisations, structure de chaussées hors du terrain d’assiette</w:t>
            </w:r>
          </w:p>
        </w:tc>
      </w:tr>
      <w:tr w:rsidR="006E1AF1" w:rsidRPr="006E1AF1" w14:paraId="27604F45" w14:textId="77777777" w:rsidTr="007D3246">
        <w:trPr>
          <w:trHeight w:val="429"/>
        </w:trPr>
        <w:tc>
          <w:tcPr>
            <w:tcW w:w="4530" w:type="dxa"/>
          </w:tcPr>
          <w:p w14:paraId="1CF7F0F4" w14:textId="77777777" w:rsidR="006E1AF1" w:rsidRPr="006E1AF1" w:rsidDel="00A14647"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Bidi"/>
                <w:color w:val="auto"/>
              </w:rPr>
              <w:lastRenderedPageBreak/>
              <w:t>Terres excavées</w:t>
            </w:r>
          </w:p>
        </w:tc>
        <w:tc>
          <w:tcPr>
            <w:tcW w:w="4963" w:type="dxa"/>
          </w:tcPr>
          <w:p w14:paraId="6EE37730"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Bidi"/>
                <w:color w:val="auto"/>
              </w:rPr>
              <w:t>Terres excavées</w:t>
            </w:r>
          </w:p>
        </w:tc>
      </w:tr>
      <w:tr w:rsidR="006E1AF1" w:rsidRPr="006E1AF1" w14:paraId="0C871537" w14:textId="77777777" w:rsidTr="007D3246">
        <w:tc>
          <w:tcPr>
            <w:tcW w:w="4530" w:type="dxa"/>
          </w:tcPr>
          <w:p w14:paraId="34CDD406"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Bidi"/>
                <w:color w:val="auto"/>
              </w:rPr>
              <w:t>Produits et matériaux non installés ou non assemblés de façon permanente dans un bâtiment ou son terrain d’assiette</w:t>
            </w:r>
          </w:p>
        </w:tc>
        <w:tc>
          <w:tcPr>
            <w:tcW w:w="4963" w:type="dxa"/>
          </w:tcPr>
          <w:p w14:paraId="574BA85E"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Bidi"/>
                <w:color w:val="auto"/>
              </w:rPr>
              <w:t xml:space="preserve">Bois de coffrage, …. </w:t>
            </w:r>
          </w:p>
        </w:tc>
      </w:tr>
      <w:tr w:rsidR="006E1AF1" w:rsidRPr="006E1AF1" w14:paraId="2B2D43BE" w14:textId="77777777" w:rsidTr="007D3246">
        <w:tc>
          <w:tcPr>
            <w:tcW w:w="4530" w:type="dxa"/>
          </w:tcPr>
          <w:p w14:paraId="35458425" w14:textId="77777777" w:rsidR="006E1AF1" w:rsidRPr="006E1AF1" w:rsidRDefault="006E1AF1" w:rsidP="0080542E">
            <w:pPr>
              <w:numPr>
                <w:ilvl w:val="0"/>
                <w:numId w:val="29"/>
              </w:numPr>
              <w:spacing w:after="0" w:line="240" w:lineRule="auto"/>
              <w:contextualSpacing/>
              <w:jc w:val="left"/>
              <w:rPr>
                <w:rFonts w:asciiTheme="minorHAnsi" w:eastAsiaTheme="minorHAnsi" w:hAnsiTheme="minorHAnsi" w:cstheme="minorBidi"/>
                <w:color w:val="auto"/>
              </w:rPr>
            </w:pPr>
            <w:r w:rsidRPr="006E1AF1">
              <w:rPr>
                <w:rFonts w:asciiTheme="minorHAnsi" w:eastAsiaTheme="minorHAnsi" w:hAnsiTheme="minorHAnsi" w:cstheme="minorBidi"/>
                <w:color w:val="auto"/>
              </w:rPr>
              <w:t>Outils et équipements techniques industriels ;</w:t>
            </w:r>
          </w:p>
          <w:p w14:paraId="46EB5CE0" w14:textId="77777777" w:rsidR="006E1AF1" w:rsidRPr="006E1AF1" w:rsidRDefault="006E1AF1" w:rsidP="0080542E">
            <w:pPr>
              <w:numPr>
                <w:ilvl w:val="0"/>
                <w:numId w:val="29"/>
              </w:numPr>
              <w:spacing w:after="0" w:line="240" w:lineRule="auto"/>
              <w:contextualSpacing/>
              <w:jc w:val="left"/>
              <w:rPr>
                <w:rFonts w:asciiTheme="minorHAnsi" w:eastAsiaTheme="minorHAnsi" w:hAnsiTheme="minorHAnsi" w:cstheme="minorBidi"/>
                <w:color w:val="auto"/>
              </w:rPr>
            </w:pPr>
            <w:r w:rsidRPr="006E1AF1">
              <w:rPr>
                <w:rFonts w:asciiTheme="minorHAnsi" w:eastAsiaTheme="minorHAnsi" w:hAnsiTheme="minorHAnsi" w:cstheme="minorBidi"/>
                <w:color w:val="auto"/>
              </w:rPr>
              <w:t xml:space="preserve">Installations nucléaires de base telles que définies à l’article L. 593-2 ; </w:t>
            </w:r>
          </w:p>
          <w:p w14:paraId="4E56EA9F" w14:textId="77777777" w:rsidR="006E1AF1" w:rsidRPr="006E1AF1" w:rsidRDefault="006E1AF1" w:rsidP="0080542E">
            <w:pPr>
              <w:numPr>
                <w:ilvl w:val="0"/>
                <w:numId w:val="29"/>
              </w:numPr>
              <w:spacing w:after="0" w:line="240" w:lineRule="auto"/>
              <w:contextualSpacing/>
              <w:jc w:val="left"/>
              <w:rPr>
                <w:rFonts w:asciiTheme="minorHAnsi" w:eastAsiaTheme="minorHAnsi" w:hAnsiTheme="minorHAnsi" w:cstheme="minorBidi"/>
                <w:color w:val="auto"/>
              </w:rPr>
            </w:pPr>
            <w:r w:rsidRPr="006E1AF1">
              <w:rPr>
                <w:rFonts w:asciiTheme="minorHAnsi" w:eastAsiaTheme="minorHAnsi" w:hAnsiTheme="minorHAnsi" w:cstheme="minorBidi"/>
                <w:color w:val="auto"/>
              </w:rPr>
              <w:t>Monuments funéraires</w:t>
            </w:r>
          </w:p>
        </w:tc>
        <w:tc>
          <w:tcPr>
            <w:tcW w:w="4963" w:type="dxa"/>
          </w:tcPr>
          <w:p w14:paraId="7773A927"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Bidi"/>
                <w:color w:val="auto"/>
              </w:rPr>
              <w:t>Inertes, bois, plastiques, etc. relevant spécifiquement de ces dites catégories</w:t>
            </w:r>
          </w:p>
        </w:tc>
      </w:tr>
      <w:tr w:rsidR="006E1AF1" w:rsidRPr="006E1AF1" w14:paraId="27A547B2" w14:textId="77777777" w:rsidTr="007D3246">
        <w:tc>
          <w:tcPr>
            <w:tcW w:w="4530" w:type="dxa"/>
          </w:tcPr>
          <w:p w14:paraId="028C8C32"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Bidi"/>
                <w:color w:val="auto"/>
              </w:rPr>
              <w:t>Déchets issus de produits ou matériaux de construction du secteur du bâtiment dont la mise en marché a été interdite avant le 1er janvier 2022</w:t>
            </w:r>
          </w:p>
        </w:tc>
        <w:tc>
          <w:tcPr>
            <w:tcW w:w="4963" w:type="dxa"/>
          </w:tcPr>
          <w:p w14:paraId="64EB082B"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Bidi"/>
                <w:color w:val="auto"/>
              </w:rPr>
              <w:t>Amiante, peinture au plomb, …</w:t>
            </w:r>
          </w:p>
        </w:tc>
      </w:tr>
      <w:tr w:rsidR="006E1AF1" w:rsidRPr="006E1AF1" w14:paraId="57CB0016" w14:textId="77777777" w:rsidTr="007D3246">
        <w:tc>
          <w:tcPr>
            <w:tcW w:w="4530" w:type="dxa"/>
          </w:tcPr>
          <w:p w14:paraId="0ABC3BA1"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Bidi"/>
                <w:color w:val="auto"/>
              </w:rPr>
              <w:t>Déchets radioactifs pour quelque raison que ce soit</w:t>
            </w:r>
          </w:p>
        </w:tc>
        <w:tc>
          <w:tcPr>
            <w:tcW w:w="4963" w:type="dxa"/>
          </w:tcPr>
          <w:p w14:paraId="7248394C"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eastAsiaTheme="minorHAnsi"/>
                <w:color w:val="auto"/>
                <w:shd w:val="clear" w:color="auto" w:fill="FFFFFF"/>
              </w:rPr>
              <w:t>Eléments de paratonnerres, détecteurs de fumée et d’incendie, limiteurs de surtensions, …</w:t>
            </w:r>
            <w:r w:rsidRPr="006E1AF1">
              <w:rPr>
                <w:rFonts w:asciiTheme="minorHAnsi" w:eastAsiaTheme="minorHAnsi" w:hAnsiTheme="minorHAnsi" w:cstheme="minorBidi"/>
                <w:color w:val="auto"/>
                <w:shd w:val="clear" w:color="auto" w:fill="FFFFFF"/>
              </w:rPr>
              <w:t> </w:t>
            </w:r>
          </w:p>
        </w:tc>
      </w:tr>
      <w:tr w:rsidR="006E1AF1" w:rsidRPr="006E1AF1" w14:paraId="239ABCC5" w14:textId="77777777" w:rsidTr="007D3246">
        <w:tc>
          <w:tcPr>
            <w:tcW w:w="4530" w:type="dxa"/>
          </w:tcPr>
          <w:p w14:paraId="06880493" w14:textId="77777777" w:rsidR="006E1AF1" w:rsidRPr="006E1AF1" w:rsidRDefault="006E1AF1" w:rsidP="006E1AF1">
            <w:pPr>
              <w:spacing w:after="0" w:line="240" w:lineRule="auto"/>
              <w:ind w:left="0" w:firstLine="0"/>
              <w:jc w:val="left"/>
              <w:rPr>
                <w:rFonts w:asciiTheme="minorHAnsi" w:eastAsiaTheme="minorHAnsi" w:hAnsiTheme="minorHAnsi" w:cstheme="minorBidi"/>
                <w:b/>
                <w:bCs/>
                <w:color w:val="auto"/>
              </w:rPr>
            </w:pPr>
            <w:r w:rsidRPr="006E1AF1">
              <w:rPr>
                <w:rFonts w:asciiTheme="minorHAnsi" w:eastAsiaTheme="minorHAnsi" w:hAnsiTheme="minorHAnsi" w:cstheme="minorBidi"/>
                <w:color w:val="auto"/>
              </w:rPr>
              <w:t>Déchets verts</w:t>
            </w:r>
          </w:p>
        </w:tc>
        <w:tc>
          <w:tcPr>
            <w:tcW w:w="4963" w:type="dxa"/>
          </w:tcPr>
          <w:p w14:paraId="2B241DDF"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Bidi"/>
                <w:color w:val="auto"/>
              </w:rPr>
              <w:t>Souches, branches, paillage, etc.</w:t>
            </w:r>
          </w:p>
        </w:tc>
      </w:tr>
      <w:tr w:rsidR="006E1AF1" w:rsidRPr="006E1AF1" w14:paraId="6BBC22A1" w14:textId="77777777" w:rsidTr="007D3246">
        <w:trPr>
          <w:trHeight w:val="730"/>
        </w:trPr>
        <w:tc>
          <w:tcPr>
            <w:tcW w:w="4530" w:type="dxa"/>
          </w:tcPr>
          <w:p w14:paraId="0248935C"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Bidi"/>
                <w:color w:val="auto"/>
              </w:rPr>
              <w:t>Emballages industriels et commerciaux</w:t>
            </w:r>
          </w:p>
        </w:tc>
        <w:tc>
          <w:tcPr>
            <w:tcW w:w="4963" w:type="dxa"/>
          </w:tcPr>
          <w:p w14:paraId="3549CFF8"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Bidi"/>
                <w:color w:val="auto"/>
              </w:rPr>
              <w:t>Déchets de Palettes, cartons, films plastiques, polystyrène d’emballage, etc.</w:t>
            </w:r>
          </w:p>
        </w:tc>
      </w:tr>
      <w:tr w:rsidR="006E1AF1" w:rsidRPr="006E1AF1" w14:paraId="376FDB7F" w14:textId="77777777" w:rsidTr="007D3246">
        <w:trPr>
          <w:trHeight w:val="698"/>
        </w:trPr>
        <w:tc>
          <w:tcPr>
            <w:tcW w:w="4530" w:type="dxa"/>
          </w:tcPr>
          <w:p w14:paraId="2B895A8C"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Bidi"/>
                <w:color w:val="auto"/>
              </w:rPr>
              <w:t>Eléments d’ameublement</w:t>
            </w:r>
          </w:p>
        </w:tc>
        <w:tc>
          <w:tcPr>
            <w:tcW w:w="4963" w:type="dxa"/>
          </w:tcPr>
          <w:p w14:paraId="4F63819A"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Bidi"/>
                <w:color w:val="auto"/>
              </w:rPr>
              <w:t>Bois, plastiques ou décorations textiles issus de Déchets d’Elément d’ameublement</w:t>
            </w:r>
          </w:p>
        </w:tc>
      </w:tr>
      <w:tr w:rsidR="006E1AF1" w:rsidRPr="006E1AF1" w14:paraId="38EB5715" w14:textId="77777777" w:rsidTr="007D3246">
        <w:trPr>
          <w:trHeight w:val="1262"/>
        </w:trPr>
        <w:tc>
          <w:tcPr>
            <w:tcW w:w="4530" w:type="dxa"/>
          </w:tcPr>
          <w:p w14:paraId="594455DA"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Bidi"/>
                <w:color w:val="auto"/>
              </w:rPr>
              <w:t>Articles de bricolage et de jardin</w:t>
            </w:r>
          </w:p>
        </w:tc>
        <w:tc>
          <w:tcPr>
            <w:tcW w:w="4963" w:type="dxa"/>
          </w:tcPr>
          <w:p w14:paraId="2D9E674F"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Bidi"/>
                <w:color w:val="auto"/>
              </w:rPr>
              <w:t xml:space="preserve">Déchets issus de machines et appareils motorisés thermiques, </w:t>
            </w:r>
          </w:p>
          <w:p w14:paraId="30EE16BE"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Bidi"/>
                <w:color w:val="auto"/>
              </w:rPr>
              <w:t>Bois ou plastiques issus de déchets d’articles de bricolage et jardin, etc.</w:t>
            </w:r>
          </w:p>
        </w:tc>
      </w:tr>
      <w:tr w:rsidR="006E1AF1" w:rsidRPr="006E1AF1" w14:paraId="5DD778BF" w14:textId="77777777" w:rsidTr="007D3246">
        <w:trPr>
          <w:trHeight w:val="699"/>
        </w:trPr>
        <w:tc>
          <w:tcPr>
            <w:tcW w:w="4530" w:type="dxa"/>
          </w:tcPr>
          <w:p w14:paraId="37789539"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Bidi"/>
                <w:color w:val="auto"/>
              </w:rPr>
              <w:t>Equipements Electriques et Electroniques</w:t>
            </w:r>
          </w:p>
        </w:tc>
        <w:tc>
          <w:tcPr>
            <w:tcW w:w="4963" w:type="dxa"/>
          </w:tcPr>
          <w:p w14:paraId="28018852"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Bidi"/>
                <w:color w:val="auto"/>
              </w:rPr>
              <w:t>Déchets d’équipements électriques et électroniques issus du génie climatique : Chaudières, VMC, Climatiseurs, …</w:t>
            </w:r>
          </w:p>
        </w:tc>
      </w:tr>
      <w:tr w:rsidR="006E1AF1" w:rsidRPr="006E1AF1" w:rsidDel="00506ABC" w14:paraId="730CCAA5" w14:textId="77777777" w:rsidTr="007D3246">
        <w:trPr>
          <w:trHeight w:val="985"/>
        </w:trPr>
        <w:tc>
          <w:tcPr>
            <w:tcW w:w="4530" w:type="dxa"/>
          </w:tcPr>
          <w:p w14:paraId="2E4011C0" w14:textId="77777777" w:rsidR="006E1AF1" w:rsidRPr="006E1AF1"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Bidi"/>
                <w:color w:val="auto"/>
              </w:rPr>
              <w:t>Produits chimiques relevant de la REP DDS</w:t>
            </w:r>
          </w:p>
        </w:tc>
        <w:tc>
          <w:tcPr>
            <w:tcW w:w="4963" w:type="dxa"/>
          </w:tcPr>
          <w:p w14:paraId="6AF5CED6" w14:textId="77777777" w:rsidR="006E1AF1" w:rsidRPr="006E1AF1" w:rsidDel="00506ABC" w:rsidRDefault="006E1AF1" w:rsidP="006E1AF1">
            <w:pPr>
              <w:spacing w:after="0" w:line="240" w:lineRule="auto"/>
              <w:ind w:left="0" w:firstLine="0"/>
              <w:jc w:val="left"/>
              <w:rPr>
                <w:rFonts w:asciiTheme="minorHAnsi" w:eastAsiaTheme="minorHAnsi" w:hAnsiTheme="minorHAnsi" w:cstheme="minorBidi"/>
                <w:color w:val="auto"/>
              </w:rPr>
            </w:pPr>
            <w:r w:rsidRPr="006E1AF1">
              <w:rPr>
                <w:rFonts w:asciiTheme="minorHAnsi" w:eastAsiaTheme="minorHAnsi" w:hAnsiTheme="minorHAnsi" w:cstheme="minorBidi"/>
                <w:color w:val="auto"/>
              </w:rPr>
              <w:t>Mortiers, enduits, peintures, vernis, résines suivants les seuils de l’arrêté du 1</w:t>
            </w:r>
            <w:r w:rsidRPr="006E1AF1">
              <w:rPr>
                <w:rFonts w:asciiTheme="minorHAnsi" w:eastAsiaTheme="minorHAnsi" w:hAnsiTheme="minorHAnsi" w:cstheme="minorBidi"/>
                <w:color w:val="auto"/>
                <w:vertAlign w:val="superscript"/>
              </w:rPr>
              <w:t>er</w:t>
            </w:r>
            <w:r w:rsidRPr="006E1AF1">
              <w:rPr>
                <w:rFonts w:asciiTheme="minorHAnsi" w:eastAsiaTheme="minorHAnsi" w:hAnsiTheme="minorHAnsi" w:cstheme="minorBidi"/>
                <w:color w:val="auto"/>
              </w:rPr>
              <w:t xml:space="preserve"> décembre 2020 fixant la liste des produits chimiques relevant de la REP DDS</w:t>
            </w:r>
          </w:p>
        </w:tc>
      </w:tr>
    </w:tbl>
    <w:p w14:paraId="4CC71327" w14:textId="77777777" w:rsidR="006E1AF1" w:rsidRPr="006E1AF1" w:rsidRDefault="006E1AF1" w:rsidP="006E1AF1">
      <w:pPr>
        <w:spacing w:after="160" w:line="259" w:lineRule="auto"/>
        <w:ind w:left="0" w:firstLine="0"/>
        <w:jc w:val="left"/>
        <w:rPr>
          <w:rFonts w:asciiTheme="minorHAnsi" w:eastAsiaTheme="minorHAnsi" w:hAnsiTheme="minorHAnsi" w:cstheme="minorBidi"/>
          <w:b/>
          <w:color w:val="auto"/>
          <w:szCs w:val="22"/>
          <w:lang w:eastAsia="en-US"/>
        </w:rPr>
      </w:pPr>
    </w:p>
    <w:p w14:paraId="0C3698B6" w14:textId="77777777" w:rsidR="006E1AF1" w:rsidRPr="006E1AF1" w:rsidRDefault="006E1AF1" w:rsidP="006E1AF1">
      <w:pPr>
        <w:spacing w:after="160" w:line="259" w:lineRule="auto"/>
        <w:ind w:left="0" w:firstLine="0"/>
        <w:jc w:val="left"/>
        <w:rPr>
          <w:rFonts w:asciiTheme="minorHAnsi" w:eastAsiaTheme="minorHAnsi" w:hAnsiTheme="minorHAnsi" w:cstheme="minorBidi"/>
          <w:color w:val="auto"/>
          <w:szCs w:val="22"/>
          <w:lang w:eastAsia="en-US"/>
        </w:rPr>
      </w:pPr>
    </w:p>
    <w:p w14:paraId="2DE810E1" w14:textId="77777777" w:rsidR="00B714EA" w:rsidRDefault="00B714EA" w:rsidP="006E1AF1">
      <w:pPr>
        <w:spacing w:after="160" w:line="259" w:lineRule="auto"/>
        <w:ind w:left="0" w:firstLine="0"/>
        <w:jc w:val="left"/>
        <w:rPr>
          <w:rFonts w:asciiTheme="minorHAnsi" w:eastAsiaTheme="minorHAnsi" w:hAnsiTheme="minorHAnsi" w:cstheme="minorBidi"/>
          <w:color w:val="auto"/>
          <w:szCs w:val="22"/>
          <w:lang w:eastAsia="en-US"/>
        </w:rPr>
        <w:sectPr w:rsidR="00B714EA" w:rsidSect="00820955">
          <w:headerReference w:type="default" r:id="rId11"/>
          <w:footerReference w:type="default" r:id="rId12"/>
          <w:type w:val="continuous"/>
          <w:pgSz w:w="11906" w:h="16838"/>
          <w:pgMar w:top="1418" w:right="1418" w:bottom="1418" w:left="1418" w:header="709" w:footer="709" w:gutter="0"/>
          <w:cols w:space="708"/>
          <w:docGrid w:linePitch="360"/>
        </w:sectPr>
      </w:pPr>
    </w:p>
    <w:p w14:paraId="5EFC5F27" w14:textId="0820ED69" w:rsidR="006E1AF1" w:rsidRPr="006E1AF1" w:rsidRDefault="006E1AF1" w:rsidP="006E1AF1">
      <w:pPr>
        <w:spacing w:after="0" w:line="240" w:lineRule="auto"/>
        <w:ind w:left="0" w:firstLine="0"/>
        <w:jc w:val="center"/>
        <w:rPr>
          <w:b/>
          <w:color w:val="ED7D31" w:themeColor="accent2"/>
          <w:sz w:val="32"/>
        </w:rPr>
      </w:pPr>
      <w:r w:rsidRPr="006E1AF1">
        <w:rPr>
          <w:b/>
          <w:color w:val="ED7D31" w:themeColor="accent2"/>
          <w:sz w:val="32"/>
        </w:rPr>
        <w:lastRenderedPageBreak/>
        <w:t xml:space="preserve">ANNEXE 2 AUX CONDITIONS GENERALES : </w:t>
      </w:r>
      <w:r w:rsidR="007B6F11" w:rsidRPr="004C742C">
        <w:rPr>
          <w:b/>
          <w:color w:val="ED7D31" w:themeColor="accent2"/>
          <w:sz w:val="32"/>
        </w:rPr>
        <w:t xml:space="preserve">CONTENANTS MIS A DISPOSITION </w:t>
      </w:r>
      <w:r w:rsidRPr="006E1AF1">
        <w:rPr>
          <w:b/>
          <w:color w:val="ED7D31" w:themeColor="accent2"/>
          <w:sz w:val="32"/>
        </w:rPr>
        <w:t>ET MODALITES D’ENLEVEMENT</w:t>
      </w:r>
    </w:p>
    <w:p w14:paraId="12DB4C9D" w14:textId="77777777" w:rsidR="006E1AF1" w:rsidRPr="006E1AF1" w:rsidRDefault="006E1AF1" w:rsidP="006E1AF1">
      <w:pPr>
        <w:spacing w:after="160" w:line="259" w:lineRule="auto"/>
        <w:ind w:left="0" w:firstLine="0"/>
        <w:jc w:val="left"/>
        <w:rPr>
          <w:b/>
          <w:color w:val="70AD47"/>
          <w:sz w:val="32"/>
        </w:rPr>
      </w:pPr>
    </w:p>
    <w:tbl>
      <w:tblPr>
        <w:tblStyle w:val="Grilledutableau1"/>
        <w:tblW w:w="10065" w:type="dxa"/>
        <w:jc w:val="center"/>
        <w:tblLayout w:type="fixed"/>
        <w:tblLook w:val="04A0" w:firstRow="1" w:lastRow="0" w:firstColumn="1" w:lastColumn="0" w:noHBand="0" w:noVBand="1"/>
      </w:tblPr>
      <w:tblGrid>
        <w:gridCol w:w="1560"/>
        <w:gridCol w:w="1843"/>
        <w:gridCol w:w="1843"/>
        <w:gridCol w:w="1842"/>
        <w:gridCol w:w="1701"/>
        <w:gridCol w:w="1276"/>
      </w:tblGrid>
      <w:tr w:rsidR="006E1AF1" w:rsidRPr="006E1AF1" w14:paraId="65968671" w14:textId="77777777" w:rsidTr="007D3246">
        <w:trPr>
          <w:trHeight w:val="956"/>
          <w:tblHeader/>
          <w:jc w:val="center"/>
        </w:trPr>
        <w:tc>
          <w:tcPr>
            <w:tcW w:w="1560" w:type="dxa"/>
            <w:shd w:val="clear" w:color="auto" w:fill="D9D9D9" w:themeFill="background1" w:themeFillShade="D9"/>
          </w:tcPr>
          <w:p w14:paraId="0216D6AA" w14:textId="77777777" w:rsidR="006E1AF1" w:rsidRPr="006E1AF1" w:rsidRDefault="006E1AF1" w:rsidP="006E1AF1">
            <w:pPr>
              <w:spacing w:after="0" w:line="240" w:lineRule="auto"/>
              <w:ind w:left="0" w:firstLine="0"/>
              <w:jc w:val="center"/>
              <w:rPr>
                <w:rFonts w:asciiTheme="minorHAnsi" w:eastAsiaTheme="minorHAnsi" w:hAnsiTheme="minorHAnsi" w:cstheme="minorBidi"/>
                <w:b/>
                <w:bCs/>
                <w:color w:val="auto"/>
                <w:sz w:val="20"/>
                <w:szCs w:val="20"/>
              </w:rPr>
            </w:pPr>
          </w:p>
          <w:p w14:paraId="4135F101" w14:textId="28370FDD" w:rsidR="006E1AF1" w:rsidRPr="006E1AF1" w:rsidRDefault="006E1AF1" w:rsidP="006E1AF1">
            <w:pPr>
              <w:spacing w:after="0" w:line="240" w:lineRule="auto"/>
              <w:ind w:left="0" w:firstLine="0"/>
              <w:jc w:val="center"/>
              <w:rPr>
                <w:rFonts w:asciiTheme="minorHAnsi" w:eastAsiaTheme="minorHAnsi" w:hAnsiTheme="minorHAnsi" w:cstheme="minorBidi"/>
                <w:b/>
                <w:bCs/>
                <w:color w:val="auto"/>
                <w:sz w:val="20"/>
                <w:szCs w:val="20"/>
              </w:rPr>
            </w:pPr>
            <w:r w:rsidRPr="006E1AF1">
              <w:rPr>
                <w:rFonts w:asciiTheme="minorHAnsi" w:eastAsiaTheme="minorHAnsi" w:hAnsiTheme="minorHAnsi" w:cstheme="minorBidi"/>
                <w:b/>
                <w:bCs/>
                <w:color w:val="auto"/>
                <w:sz w:val="20"/>
                <w:szCs w:val="20"/>
              </w:rPr>
              <w:t xml:space="preserve">Flux de </w:t>
            </w:r>
            <w:r w:rsidR="003A68A4">
              <w:rPr>
                <w:rFonts w:asciiTheme="minorHAnsi" w:eastAsiaTheme="minorHAnsi" w:hAnsiTheme="minorHAnsi" w:cstheme="minorBidi"/>
                <w:b/>
                <w:bCs/>
                <w:color w:val="auto"/>
                <w:sz w:val="20"/>
                <w:szCs w:val="20"/>
              </w:rPr>
              <w:t>D</w:t>
            </w:r>
            <w:r w:rsidRPr="006E1AF1">
              <w:rPr>
                <w:rFonts w:asciiTheme="minorHAnsi" w:eastAsiaTheme="minorHAnsi" w:hAnsiTheme="minorHAnsi" w:cstheme="minorBidi"/>
                <w:b/>
                <w:bCs/>
                <w:color w:val="auto"/>
                <w:sz w:val="20"/>
                <w:szCs w:val="20"/>
              </w:rPr>
              <w:t xml:space="preserve">échets </w:t>
            </w:r>
            <w:r w:rsidR="003A68A4">
              <w:rPr>
                <w:rFonts w:asciiTheme="minorHAnsi" w:eastAsiaTheme="minorHAnsi" w:hAnsiTheme="minorHAnsi" w:cstheme="minorBidi"/>
                <w:b/>
                <w:bCs/>
                <w:color w:val="auto"/>
                <w:sz w:val="20"/>
                <w:szCs w:val="20"/>
              </w:rPr>
              <w:t xml:space="preserve">issus de </w:t>
            </w:r>
            <w:r w:rsidRPr="006E1AF1">
              <w:rPr>
                <w:rFonts w:asciiTheme="minorHAnsi" w:eastAsiaTheme="minorHAnsi" w:hAnsiTheme="minorHAnsi" w:cstheme="minorBidi"/>
                <w:b/>
                <w:bCs/>
                <w:color w:val="auto"/>
                <w:sz w:val="20"/>
                <w:szCs w:val="20"/>
              </w:rPr>
              <w:t>PMCB éligibles</w:t>
            </w:r>
          </w:p>
        </w:tc>
        <w:tc>
          <w:tcPr>
            <w:tcW w:w="1843" w:type="dxa"/>
            <w:shd w:val="clear" w:color="auto" w:fill="D9D9D9" w:themeFill="background1" w:themeFillShade="D9"/>
            <w:vAlign w:val="center"/>
          </w:tcPr>
          <w:p w14:paraId="4D6B8483" w14:textId="77777777" w:rsidR="006E1AF1" w:rsidRPr="006E1AF1" w:rsidRDefault="006E1AF1" w:rsidP="006E1AF1">
            <w:pPr>
              <w:spacing w:after="0" w:line="240" w:lineRule="auto"/>
              <w:ind w:left="0" w:firstLine="0"/>
              <w:jc w:val="center"/>
              <w:rPr>
                <w:rFonts w:asciiTheme="minorHAnsi" w:eastAsiaTheme="minorHAnsi" w:hAnsiTheme="minorHAnsi" w:cstheme="minorBidi"/>
                <w:b/>
                <w:bCs/>
                <w:color w:val="auto"/>
                <w:sz w:val="20"/>
                <w:szCs w:val="20"/>
              </w:rPr>
            </w:pPr>
            <w:r w:rsidRPr="006E1AF1">
              <w:rPr>
                <w:rFonts w:eastAsiaTheme="minorHAnsi"/>
                <w:b/>
                <w:bCs/>
                <w:sz w:val="20"/>
                <w:szCs w:val="20"/>
              </w:rPr>
              <w:t xml:space="preserve">Modalités de reprise </w:t>
            </w:r>
            <w:r w:rsidRPr="006E1AF1">
              <w:rPr>
                <w:rFonts w:eastAsiaTheme="minorHAnsi"/>
                <w:sz w:val="20"/>
                <w:szCs w:val="20"/>
              </w:rPr>
              <w:t>(Point d'enlèvement)</w:t>
            </w:r>
          </w:p>
        </w:tc>
        <w:tc>
          <w:tcPr>
            <w:tcW w:w="1843" w:type="dxa"/>
            <w:shd w:val="clear" w:color="auto" w:fill="D9D9D9" w:themeFill="background1" w:themeFillShade="D9"/>
            <w:vAlign w:val="center"/>
          </w:tcPr>
          <w:p w14:paraId="30C77B92" w14:textId="77777777"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b/>
                <w:bCs/>
                <w:sz w:val="20"/>
                <w:szCs w:val="20"/>
              </w:rPr>
              <w:t>Modalités d'Enlèvement</w:t>
            </w:r>
          </w:p>
          <w:p w14:paraId="6FDC4BAE" w14:textId="235FD41E" w:rsidR="006E1AF1" w:rsidRPr="006E1AF1" w:rsidRDefault="006E1AF1" w:rsidP="006E1AF1">
            <w:pPr>
              <w:spacing w:after="0" w:line="240" w:lineRule="auto"/>
              <w:ind w:left="0" w:firstLine="0"/>
              <w:jc w:val="center"/>
              <w:rPr>
                <w:rFonts w:asciiTheme="minorHAnsi" w:eastAsiaTheme="minorHAnsi" w:hAnsiTheme="minorHAnsi" w:cstheme="minorBidi"/>
                <w:color w:val="auto"/>
                <w:sz w:val="20"/>
                <w:szCs w:val="20"/>
              </w:rPr>
            </w:pPr>
            <w:r w:rsidRPr="006E1AF1">
              <w:rPr>
                <w:rFonts w:eastAsiaTheme="minorHAnsi"/>
                <w:sz w:val="20"/>
                <w:szCs w:val="20"/>
              </w:rPr>
              <w:t xml:space="preserve">(par l’Opérateur </w:t>
            </w:r>
            <w:r w:rsidR="00BE57BE">
              <w:rPr>
                <w:rFonts w:eastAsiaTheme="minorHAnsi"/>
                <w:sz w:val="20"/>
                <w:szCs w:val="20"/>
              </w:rPr>
              <w:t>VALOBAT</w:t>
            </w:r>
            <w:r w:rsidRPr="006E1AF1">
              <w:rPr>
                <w:rFonts w:eastAsiaTheme="minorHAnsi"/>
                <w:sz w:val="20"/>
                <w:szCs w:val="20"/>
              </w:rPr>
              <w:t>)</w:t>
            </w:r>
          </w:p>
        </w:tc>
        <w:tc>
          <w:tcPr>
            <w:tcW w:w="1842" w:type="dxa"/>
            <w:shd w:val="clear" w:color="auto" w:fill="D9D9D9" w:themeFill="background1" w:themeFillShade="D9"/>
            <w:vAlign w:val="center"/>
          </w:tcPr>
          <w:p w14:paraId="71504287" w14:textId="77777777" w:rsidR="006E1AF1" w:rsidRPr="006E1AF1" w:rsidRDefault="006E1AF1" w:rsidP="006E1AF1">
            <w:pPr>
              <w:spacing w:after="0" w:line="240" w:lineRule="auto"/>
              <w:ind w:left="0" w:firstLine="0"/>
              <w:jc w:val="center"/>
              <w:rPr>
                <w:rFonts w:asciiTheme="minorHAnsi" w:eastAsiaTheme="minorHAnsi" w:hAnsiTheme="minorHAnsi" w:cstheme="minorBidi"/>
                <w:b/>
                <w:bCs/>
                <w:color w:val="auto"/>
                <w:sz w:val="20"/>
                <w:szCs w:val="20"/>
              </w:rPr>
            </w:pPr>
            <w:r w:rsidRPr="006E1AF1">
              <w:rPr>
                <w:rFonts w:eastAsiaTheme="minorHAnsi"/>
                <w:b/>
                <w:bCs/>
                <w:sz w:val="20"/>
                <w:szCs w:val="20"/>
              </w:rPr>
              <w:t>Conditions requises sur le Point d'Enlèvement</w:t>
            </w:r>
          </w:p>
        </w:tc>
        <w:tc>
          <w:tcPr>
            <w:tcW w:w="1701" w:type="dxa"/>
            <w:shd w:val="clear" w:color="auto" w:fill="D9D9D9" w:themeFill="background1" w:themeFillShade="D9"/>
            <w:vAlign w:val="center"/>
          </w:tcPr>
          <w:p w14:paraId="2F1519AC" w14:textId="77777777" w:rsidR="006E1AF1" w:rsidRPr="006E1AF1" w:rsidRDefault="006E1AF1" w:rsidP="006E1AF1">
            <w:pPr>
              <w:spacing w:after="0" w:line="240" w:lineRule="auto"/>
              <w:ind w:left="0" w:firstLine="0"/>
              <w:jc w:val="center"/>
              <w:rPr>
                <w:rFonts w:asciiTheme="minorHAnsi" w:eastAsiaTheme="minorHAnsi" w:hAnsiTheme="minorHAnsi" w:cstheme="minorBidi"/>
                <w:b/>
                <w:bCs/>
                <w:color w:val="auto"/>
                <w:sz w:val="20"/>
                <w:szCs w:val="20"/>
              </w:rPr>
            </w:pPr>
            <w:r w:rsidRPr="006E1AF1">
              <w:rPr>
                <w:rFonts w:eastAsiaTheme="minorHAnsi"/>
                <w:b/>
                <w:bCs/>
                <w:sz w:val="20"/>
                <w:szCs w:val="20"/>
              </w:rPr>
              <w:t>Quantité min cible pour le déclenchement de l’Enlèvement (tonnes)</w:t>
            </w:r>
          </w:p>
        </w:tc>
        <w:tc>
          <w:tcPr>
            <w:tcW w:w="1276" w:type="dxa"/>
            <w:shd w:val="clear" w:color="auto" w:fill="D9D9D9" w:themeFill="background1" w:themeFillShade="D9"/>
            <w:vAlign w:val="center"/>
          </w:tcPr>
          <w:p w14:paraId="5786B339" w14:textId="77777777" w:rsidR="006E1AF1" w:rsidRPr="006E1AF1" w:rsidRDefault="006E1AF1" w:rsidP="006E1AF1">
            <w:pPr>
              <w:spacing w:after="0" w:line="240" w:lineRule="auto"/>
              <w:ind w:left="0" w:firstLine="0"/>
              <w:jc w:val="center"/>
              <w:rPr>
                <w:rFonts w:asciiTheme="minorHAnsi" w:eastAsiaTheme="minorHAnsi" w:hAnsiTheme="minorHAnsi" w:cstheme="minorBidi"/>
                <w:b/>
                <w:bCs/>
                <w:color w:val="auto"/>
                <w:sz w:val="20"/>
                <w:szCs w:val="20"/>
              </w:rPr>
            </w:pPr>
            <w:r w:rsidRPr="006E1AF1">
              <w:rPr>
                <w:rFonts w:eastAsiaTheme="minorHAnsi"/>
                <w:b/>
                <w:bCs/>
                <w:sz w:val="20"/>
                <w:szCs w:val="20"/>
              </w:rPr>
              <w:t>Délai d'Enlèvement</w:t>
            </w:r>
          </w:p>
        </w:tc>
      </w:tr>
      <w:tr w:rsidR="006E1AF1" w:rsidRPr="006E1AF1" w14:paraId="0F72B34A" w14:textId="77777777" w:rsidTr="007D3246">
        <w:trPr>
          <w:jc w:val="center"/>
        </w:trPr>
        <w:tc>
          <w:tcPr>
            <w:tcW w:w="1560" w:type="dxa"/>
            <w:shd w:val="clear" w:color="auto" w:fill="auto"/>
            <w:vAlign w:val="center"/>
          </w:tcPr>
          <w:p w14:paraId="5AB09D1A" w14:textId="77777777" w:rsidR="006E1AF1" w:rsidRPr="006E1AF1" w:rsidRDefault="006E1AF1" w:rsidP="006E1AF1">
            <w:pPr>
              <w:spacing w:after="0" w:line="240" w:lineRule="auto"/>
              <w:ind w:left="0" w:firstLine="0"/>
              <w:jc w:val="center"/>
              <w:rPr>
                <w:rFonts w:asciiTheme="minorHAnsi" w:eastAsiaTheme="minorHAnsi" w:hAnsiTheme="minorHAnsi" w:cstheme="minorBidi"/>
                <w:b/>
                <w:bCs/>
                <w:color w:val="auto"/>
                <w:sz w:val="20"/>
                <w:szCs w:val="20"/>
              </w:rPr>
            </w:pPr>
            <w:r w:rsidRPr="006E1AF1">
              <w:rPr>
                <w:rFonts w:eastAsiaTheme="minorHAnsi"/>
                <w:sz w:val="20"/>
                <w:szCs w:val="20"/>
              </w:rPr>
              <w:t>Bois</w:t>
            </w:r>
          </w:p>
        </w:tc>
        <w:tc>
          <w:tcPr>
            <w:tcW w:w="1843" w:type="dxa"/>
            <w:shd w:val="clear" w:color="auto" w:fill="auto"/>
            <w:vAlign w:val="center"/>
          </w:tcPr>
          <w:p w14:paraId="4487D88B" w14:textId="30FAA1DD"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 xml:space="preserve">Contenant </w:t>
            </w:r>
            <w:r w:rsidR="00BE57BE">
              <w:rPr>
                <w:rFonts w:eastAsiaTheme="minorHAnsi"/>
                <w:sz w:val="20"/>
                <w:szCs w:val="20"/>
              </w:rPr>
              <w:t>VALOBAT</w:t>
            </w:r>
          </w:p>
        </w:tc>
        <w:tc>
          <w:tcPr>
            <w:tcW w:w="1843" w:type="dxa"/>
            <w:shd w:val="clear" w:color="auto" w:fill="auto"/>
            <w:vAlign w:val="center"/>
          </w:tcPr>
          <w:p w14:paraId="2A8B2E21" w14:textId="77777777"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Benne 20 m3</w:t>
            </w:r>
          </w:p>
        </w:tc>
        <w:tc>
          <w:tcPr>
            <w:tcW w:w="1842" w:type="dxa"/>
            <w:shd w:val="clear" w:color="auto" w:fill="auto"/>
            <w:vAlign w:val="center"/>
          </w:tcPr>
          <w:p w14:paraId="38757577" w14:textId="77777777"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 </w:t>
            </w:r>
          </w:p>
        </w:tc>
        <w:tc>
          <w:tcPr>
            <w:tcW w:w="1701" w:type="dxa"/>
            <w:shd w:val="clear" w:color="auto" w:fill="auto"/>
          </w:tcPr>
          <w:p w14:paraId="0D282908" w14:textId="77777777"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1,8</w:t>
            </w:r>
          </w:p>
        </w:tc>
        <w:tc>
          <w:tcPr>
            <w:tcW w:w="1276" w:type="dxa"/>
            <w:shd w:val="clear" w:color="auto" w:fill="auto"/>
            <w:vAlign w:val="bottom"/>
          </w:tcPr>
          <w:p w14:paraId="58BAC05E" w14:textId="77777777"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conditions n°1</w:t>
            </w:r>
          </w:p>
        </w:tc>
      </w:tr>
      <w:tr w:rsidR="006E1AF1" w:rsidRPr="006E1AF1" w14:paraId="6CD968C6" w14:textId="77777777" w:rsidTr="007D3246">
        <w:trPr>
          <w:jc w:val="center"/>
        </w:trPr>
        <w:tc>
          <w:tcPr>
            <w:tcW w:w="1560" w:type="dxa"/>
            <w:shd w:val="clear" w:color="auto" w:fill="auto"/>
            <w:vAlign w:val="center"/>
          </w:tcPr>
          <w:p w14:paraId="3E54C8E4" w14:textId="77777777" w:rsidR="006E1AF1" w:rsidRPr="006E1AF1" w:rsidRDefault="006E1AF1" w:rsidP="006E1AF1">
            <w:pPr>
              <w:spacing w:after="0" w:line="240" w:lineRule="auto"/>
              <w:ind w:left="0" w:firstLine="0"/>
              <w:jc w:val="center"/>
              <w:rPr>
                <w:rFonts w:asciiTheme="minorHAnsi" w:eastAsiaTheme="minorHAnsi" w:hAnsiTheme="minorHAnsi" w:cstheme="minorBidi"/>
                <w:b/>
                <w:bCs/>
                <w:color w:val="auto"/>
                <w:sz w:val="20"/>
                <w:szCs w:val="20"/>
              </w:rPr>
            </w:pPr>
            <w:r w:rsidRPr="006E1AF1">
              <w:rPr>
                <w:rFonts w:eastAsiaTheme="minorHAnsi"/>
                <w:sz w:val="20"/>
                <w:szCs w:val="20"/>
              </w:rPr>
              <w:t>Bois</w:t>
            </w:r>
          </w:p>
        </w:tc>
        <w:tc>
          <w:tcPr>
            <w:tcW w:w="1843" w:type="dxa"/>
            <w:shd w:val="clear" w:color="auto" w:fill="auto"/>
            <w:vAlign w:val="center"/>
          </w:tcPr>
          <w:p w14:paraId="55ABB6B5" w14:textId="6AFAB5A1"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 xml:space="preserve">Contenant </w:t>
            </w:r>
            <w:r w:rsidR="00BE57BE">
              <w:rPr>
                <w:rFonts w:eastAsiaTheme="minorHAnsi"/>
                <w:sz w:val="20"/>
                <w:szCs w:val="20"/>
              </w:rPr>
              <w:t>VALOBAT</w:t>
            </w:r>
          </w:p>
        </w:tc>
        <w:tc>
          <w:tcPr>
            <w:tcW w:w="1843" w:type="dxa"/>
            <w:shd w:val="clear" w:color="auto" w:fill="auto"/>
            <w:vAlign w:val="center"/>
          </w:tcPr>
          <w:p w14:paraId="378D1C77" w14:textId="77777777"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Benne 30 m3</w:t>
            </w:r>
          </w:p>
        </w:tc>
        <w:tc>
          <w:tcPr>
            <w:tcW w:w="1842" w:type="dxa"/>
            <w:shd w:val="clear" w:color="auto" w:fill="auto"/>
            <w:vAlign w:val="center"/>
          </w:tcPr>
          <w:p w14:paraId="3B89CB7C" w14:textId="77777777"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 </w:t>
            </w:r>
          </w:p>
        </w:tc>
        <w:tc>
          <w:tcPr>
            <w:tcW w:w="1701" w:type="dxa"/>
            <w:shd w:val="clear" w:color="auto" w:fill="auto"/>
          </w:tcPr>
          <w:p w14:paraId="30502E1D" w14:textId="77777777"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2,7</w:t>
            </w:r>
          </w:p>
        </w:tc>
        <w:tc>
          <w:tcPr>
            <w:tcW w:w="1276" w:type="dxa"/>
            <w:shd w:val="clear" w:color="auto" w:fill="auto"/>
            <w:vAlign w:val="bottom"/>
          </w:tcPr>
          <w:p w14:paraId="0F05CEC1" w14:textId="77777777"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conditions n°1</w:t>
            </w:r>
          </w:p>
        </w:tc>
      </w:tr>
      <w:tr w:rsidR="006E1AF1" w:rsidRPr="006E1AF1" w14:paraId="091F0439" w14:textId="77777777" w:rsidTr="007D3246">
        <w:trPr>
          <w:jc w:val="center"/>
        </w:trPr>
        <w:tc>
          <w:tcPr>
            <w:tcW w:w="1560" w:type="dxa"/>
            <w:shd w:val="clear" w:color="auto" w:fill="auto"/>
            <w:vAlign w:val="center"/>
          </w:tcPr>
          <w:p w14:paraId="6B9569A4" w14:textId="77777777" w:rsidR="006E1AF1" w:rsidRPr="006E1AF1" w:rsidRDefault="006E1AF1" w:rsidP="006E1AF1">
            <w:pPr>
              <w:spacing w:after="0" w:line="240" w:lineRule="auto"/>
              <w:ind w:left="0" w:firstLine="0"/>
              <w:jc w:val="center"/>
              <w:rPr>
                <w:rFonts w:asciiTheme="minorHAnsi" w:eastAsiaTheme="minorHAnsi" w:hAnsiTheme="minorHAnsi" w:cstheme="minorBidi"/>
                <w:b/>
                <w:bCs/>
                <w:color w:val="auto"/>
                <w:sz w:val="20"/>
                <w:szCs w:val="20"/>
              </w:rPr>
            </w:pPr>
            <w:r w:rsidRPr="006E1AF1">
              <w:rPr>
                <w:rFonts w:eastAsiaTheme="minorHAnsi"/>
                <w:sz w:val="20"/>
                <w:szCs w:val="20"/>
              </w:rPr>
              <w:t>Bois</w:t>
            </w:r>
          </w:p>
        </w:tc>
        <w:tc>
          <w:tcPr>
            <w:tcW w:w="1843" w:type="dxa"/>
            <w:shd w:val="clear" w:color="auto" w:fill="auto"/>
            <w:vAlign w:val="center"/>
          </w:tcPr>
          <w:p w14:paraId="5E02A034" w14:textId="1AA982D0"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 xml:space="preserve">Contenant </w:t>
            </w:r>
            <w:r w:rsidR="00BE57BE">
              <w:rPr>
                <w:rFonts w:eastAsiaTheme="minorHAnsi"/>
                <w:sz w:val="20"/>
                <w:szCs w:val="20"/>
              </w:rPr>
              <w:t>VALOBAT</w:t>
            </w:r>
            <w:r w:rsidRPr="006E1AF1">
              <w:rPr>
                <w:rFonts w:eastAsiaTheme="minorHAnsi"/>
                <w:sz w:val="20"/>
                <w:szCs w:val="20"/>
              </w:rPr>
              <w:t xml:space="preserve"> ou Alvéole de stockage</w:t>
            </w:r>
          </w:p>
        </w:tc>
        <w:tc>
          <w:tcPr>
            <w:tcW w:w="1843" w:type="dxa"/>
            <w:shd w:val="clear" w:color="auto" w:fill="auto"/>
            <w:vAlign w:val="center"/>
          </w:tcPr>
          <w:p w14:paraId="25C8CCD3" w14:textId="77777777"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color w:val="auto"/>
                <w:sz w:val="20"/>
                <w:szCs w:val="20"/>
              </w:rPr>
              <w:t>Benne 40 m3</w:t>
            </w:r>
          </w:p>
        </w:tc>
        <w:tc>
          <w:tcPr>
            <w:tcW w:w="1842" w:type="dxa"/>
            <w:shd w:val="clear" w:color="auto" w:fill="auto"/>
            <w:vAlign w:val="center"/>
          </w:tcPr>
          <w:p w14:paraId="23667DA4" w14:textId="77777777"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color w:val="auto"/>
                <w:sz w:val="20"/>
                <w:szCs w:val="20"/>
              </w:rPr>
              <w:t> </w:t>
            </w:r>
            <w:r w:rsidRPr="006E1AF1">
              <w:rPr>
                <w:rFonts w:eastAsiaTheme="minorHAnsi"/>
                <w:sz w:val="20"/>
                <w:szCs w:val="20"/>
              </w:rPr>
              <w:t>Présence chargeuse pour chargement (adaptée aux charges lourdes)</w:t>
            </w:r>
          </w:p>
        </w:tc>
        <w:tc>
          <w:tcPr>
            <w:tcW w:w="1701" w:type="dxa"/>
            <w:shd w:val="clear" w:color="auto" w:fill="auto"/>
          </w:tcPr>
          <w:p w14:paraId="2DEEBEE4" w14:textId="77777777"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3,6</w:t>
            </w:r>
          </w:p>
        </w:tc>
        <w:tc>
          <w:tcPr>
            <w:tcW w:w="1276" w:type="dxa"/>
            <w:shd w:val="clear" w:color="auto" w:fill="auto"/>
            <w:vAlign w:val="bottom"/>
          </w:tcPr>
          <w:p w14:paraId="3B1E0127" w14:textId="77777777"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conditions n°1</w:t>
            </w:r>
          </w:p>
        </w:tc>
      </w:tr>
      <w:tr w:rsidR="006E1AF1" w:rsidRPr="006E1AF1" w14:paraId="494CC1A5" w14:textId="77777777" w:rsidTr="007D3246">
        <w:trPr>
          <w:jc w:val="center"/>
        </w:trPr>
        <w:tc>
          <w:tcPr>
            <w:tcW w:w="1560" w:type="dxa"/>
            <w:shd w:val="clear" w:color="auto" w:fill="auto"/>
            <w:vAlign w:val="center"/>
          </w:tcPr>
          <w:p w14:paraId="05F1A406" w14:textId="77777777" w:rsidR="006E1AF1" w:rsidRPr="006E1AF1" w:rsidRDefault="006E1AF1" w:rsidP="006E1AF1">
            <w:pPr>
              <w:spacing w:after="0" w:line="240" w:lineRule="auto"/>
              <w:ind w:left="0" w:firstLine="0"/>
              <w:jc w:val="center"/>
              <w:rPr>
                <w:rFonts w:asciiTheme="minorHAnsi" w:eastAsiaTheme="minorHAnsi" w:hAnsiTheme="minorHAnsi" w:cstheme="minorBidi"/>
                <w:b/>
                <w:bCs/>
                <w:color w:val="auto"/>
                <w:sz w:val="20"/>
                <w:szCs w:val="20"/>
              </w:rPr>
            </w:pPr>
            <w:r w:rsidRPr="006E1AF1">
              <w:rPr>
                <w:rFonts w:eastAsiaTheme="minorHAnsi"/>
                <w:sz w:val="20"/>
                <w:szCs w:val="20"/>
              </w:rPr>
              <w:t>Bois</w:t>
            </w:r>
          </w:p>
        </w:tc>
        <w:tc>
          <w:tcPr>
            <w:tcW w:w="1843" w:type="dxa"/>
            <w:shd w:val="clear" w:color="auto" w:fill="auto"/>
            <w:vAlign w:val="center"/>
          </w:tcPr>
          <w:p w14:paraId="222E3F31" w14:textId="77777777"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Alvéole de stockage</w:t>
            </w:r>
          </w:p>
        </w:tc>
        <w:tc>
          <w:tcPr>
            <w:tcW w:w="1843" w:type="dxa"/>
            <w:shd w:val="clear" w:color="auto" w:fill="auto"/>
            <w:vAlign w:val="center"/>
          </w:tcPr>
          <w:p w14:paraId="633AF970" w14:textId="77777777"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Benne 40 m3 (camion grue collecte alvéole)</w:t>
            </w:r>
          </w:p>
        </w:tc>
        <w:tc>
          <w:tcPr>
            <w:tcW w:w="1842" w:type="dxa"/>
            <w:shd w:val="clear" w:color="auto" w:fill="auto"/>
            <w:vAlign w:val="bottom"/>
          </w:tcPr>
          <w:p w14:paraId="68803831" w14:textId="77777777"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 </w:t>
            </w:r>
          </w:p>
        </w:tc>
        <w:tc>
          <w:tcPr>
            <w:tcW w:w="1701" w:type="dxa"/>
            <w:shd w:val="clear" w:color="auto" w:fill="auto"/>
          </w:tcPr>
          <w:p w14:paraId="19F8AF55" w14:textId="77777777" w:rsidR="006E1AF1" w:rsidRPr="006E1AF1" w:rsidRDefault="006E1AF1" w:rsidP="006E1AF1">
            <w:pPr>
              <w:spacing w:after="0" w:line="240" w:lineRule="auto"/>
              <w:ind w:left="0" w:firstLine="0"/>
              <w:jc w:val="center"/>
              <w:rPr>
                <w:rFonts w:eastAsiaTheme="minorHAnsi"/>
                <w:b/>
                <w:bCs/>
                <w:sz w:val="20"/>
                <w:szCs w:val="20"/>
              </w:rPr>
            </w:pPr>
          </w:p>
        </w:tc>
        <w:tc>
          <w:tcPr>
            <w:tcW w:w="1276" w:type="dxa"/>
            <w:shd w:val="clear" w:color="auto" w:fill="auto"/>
            <w:vAlign w:val="bottom"/>
          </w:tcPr>
          <w:p w14:paraId="746B0932" w14:textId="77777777"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conditions n°1</w:t>
            </w:r>
          </w:p>
        </w:tc>
      </w:tr>
      <w:tr w:rsidR="006E1AF1" w:rsidRPr="006E1AF1" w14:paraId="0C1DACE4" w14:textId="77777777" w:rsidTr="007D3246">
        <w:trPr>
          <w:jc w:val="center"/>
        </w:trPr>
        <w:tc>
          <w:tcPr>
            <w:tcW w:w="1560" w:type="dxa"/>
            <w:shd w:val="clear" w:color="auto" w:fill="auto"/>
            <w:vAlign w:val="center"/>
          </w:tcPr>
          <w:p w14:paraId="20ADA1CC" w14:textId="77777777" w:rsidR="006E1AF1" w:rsidRPr="006E1AF1" w:rsidRDefault="006E1AF1" w:rsidP="006E1AF1">
            <w:pPr>
              <w:spacing w:after="0" w:line="240" w:lineRule="auto"/>
              <w:ind w:left="0" w:firstLine="0"/>
              <w:jc w:val="center"/>
              <w:rPr>
                <w:rFonts w:asciiTheme="minorHAnsi" w:eastAsiaTheme="minorHAnsi" w:hAnsiTheme="minorHAnsi" w:cstheme="minorBidi"/>
                <w:b/>
                <w:bCs/>
                <w:color w:val="auto"/>
                <w:sz w:val="20"/>
                <w:szCs w:val="20"/>
              </w:rPr>
            </w:pPr>
            <w:r w:rsidRPr="006E1AF1">
              <w:rPr>
                <w:rFonts w:eastAsiaTheme="minorHAnsi"/>
                <w:sz w:val="20"/>
                <w:szCs w:val="20"/>
              </w:rPr>
              <w:t>Plâtre</w:t>
            </w:r>
          </w:p>
        </w:tc>
        <w:tc>
          <w:tcPr>
            <w:tcW w:w="1843" w:type="dxa"/>
            <w:shd w:val="clear" w:color="auto" w:fill="auto"/>
            <w:vAlign w:val="center"/>
          </w:tcPr>
          <w:p w14:paraId="4024D432" w14:textId="11EF665D"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 xml:space="preserve">Contenant </w:t>
            </w:r>
            <w:r w:rsidR="00BE57BE">
              <w:rPr>
                <w:rFonts w:eastAsiaTheme="minorHAnsi"/>
                <w:sz w:val="20"/>
                <w:szCs w:val="20"/>
              </w:rPr>
              <w:t>VALOBAT</w:t>
            </w:r>
          </w:p>
        </w:tc>
        <w:tc>
          <w:tcPr>
            <w:tcW w:w="1843" w:type="dxa"/>
            <w:shd w:val="clear" w:color="auto" w:fill="auto"/>
            <w:vAlign w:val="center"/>
          </w:tcPr>
          <w:p w14:paraId="5FED47C5" w14:textId="77777777"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Benne fermée 15 m3</w:t>
            </w:r>
          </w:p>
        </w:tc>
        <w:tc>
          <w:tcPr>
            <w:tcW w:w="1842" w:type="dxa"/>
            <w:shd w:val="clear" w:color="auto" w:fill="auto"/>
            <w:vAlign w:val="center"/>
          </w:tcPr>
          <w:p w14:paraId="2CE746F4" w14:textId="77777777"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 </w:t>
            </w:r>
          </w:p>
        </w:tc>
        <w:tc>
          <w:tcPr>
            <w:tcW w:w="1701" w:type="dxa"/>
            <w:shd w:val="clear" w:color="auto" w:fill="auto"/>
          </w:tcPr>
          <w:p w14:paraId="3F99D82E" w14:textId="77777777"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4,0</w:t>
            </w:r>
          </w:p>
        </w:tc>
        <w:tc>
          <w:tcPr>
            <w:tcW w:w="1276" w:type="dxa"/>
            <w:shd w:val="clear" w:color="auto" w:fill="auto"/>
            <w:vAlign w:val="bottom"/>
          </w:tcPr>
          <w:p w14:paraId="0C0738E0" w14:textId="77777777"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conditions n°1</w:t>
            </w:r>
          </w:p>
        </w:tc>
      </w:tr>
      <w:tr w:rsidR="006E1AF1" w:rsidRPr="006E1AF1" w14:paraId="00292899" w14:textId="77777777" w:rsidTr="007D3246">
        <w:trPr>
          <w:jc w:val="center"/>
        </w:trPr>
        <w:tc>
          <w:tcPr>
            <w:tcW w:w="1560" w:type="dxa"/>
            <w:shd w:val="clear" w:color="auto" w:fill="auto"/>
            <w:vAlign w:val="center"/>
          </w:tcPr>
          <w:p w14:paraId="697E4D30" w14:textId="77777777" w:rsidR="006E1AF1" w:rsidRPr="006E1AF1" w:rsidRDefault="006E1AF1" w:rsidP="006E1AF1">
            <w:pPr>
              <w:spacing w:after="0" w:line="240" w:lineRule="auto"/>
              <w:ind w:left="0" w:firstLine="0"/>
              <w:jc w:val="center"/>
              <w:rPr>
                <w:rFonts w:asciiTheme="minorHAnsi" w:eastAsiaTheme="minorHAnsi" w:hAnsiTheme="minorHAnsi" w:cstheme="minorBidi"/>
                <w:b/>
                <w:bCs/>
                <w:color w:val="auto"/>
                <w:sz w:val="20"/>
                <w:szCs w:val="20"/>
              </w:rPr>
            </w:pPr>
            <w:r w:rsidRPr="006E1AF1">
              <w:rPr>
                <w:rFonts w:eastAsiaTheme="minorHAnsi"/>
                <w:sz w:val="20"/>
                <w:szCs w:val="20"/>
              </w:rPr>
              <w:t>Plâtre</w:t>
            </w:r>
          </w:p>
        </w:tc>
        <w:tc>
          <w:tcPr>
            <w:tcW w:w="1843" w:type="dxa"/>
            <w:shd w:val="clear" w:color="auto" w:fill="auto"/>
            <w:vAlign w:val="center"/>
          </w:tcPr>
          <w:p w14:paraId="2D642AA4" w14:textId="57DBCAC0"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 xml:space="preserve">Contenant </w:t>
            </w:r>
            <w:r w:rsidR="00BE57BE">
              <w:rPr>
                <w:rFonts w:eastAsiaTheme="minorHAnsi"/>
                <w:sz w:val="20"/>
                <w:szCs w:val="20"/>
              </w:rPr>
              <w:t>VALOBAT</w:t>
            </w:r>
          </w:p>
        </w:tc>
        <w:tc>
          <w:tcPr>
            <w:tcW w:w="1843" w:type="dxa"/>
            <w:shd w:val="clear" w:color="auto" w:fill="auto"/>
            <w:vAlign w:val="center"/>
          </w:tcPr>
          <w:p w14:paraId="76C4A73F" w14:textId="77777777"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 xml:space="preserve">Benne fermée 20 m3 </w:t>
            </w:r>
          </w:p>
        </w:tc>
        <w:tc>
          <w:tcPr>
            <w:tcW w:w="1842" w:type="dxa"/>
            <w:shd w:val="clear" w:color="auto" w:fill="auto"/>
            <w:vAlign w:val="center"/>
          </w:tcPr>
          <w:p w14:paraId="71511BA3" w14:textId="77777777"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 </w:t>
            </w:r>
          </w:p>
        </w:tc>
        <w:tc>
          <w:tcPr>
            <w:tcW w:w="1701" w:type="dxa"/>
            <w:shd w:val="clear" w:color="auto" w:fill="auto"/>
          </w:tcPr>
          <w:p w14:paraId="4F9E30E1" w14:textId="77777777"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5,3</w:t>
            </w:r>
          </w:p>
        </w:tc>
        <w:tc>
          <w:tcPr>
            <w:tcW w:w="1276" w:type="dxa"/>
            <w:shd w:val="clear" w:color="auto" w:fill="auto"/>
            <w:vAlign w:val="bottom"/>
          </w:tcPr>
          <w:p w14:paraId="02C5FA8A" w14:textId="77777777"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conditions n°1</w:t>
            </w:r>
          </w:p>
        </w:tc>
      </w:tr>
      <w:tr w:rsidR="006E1AF1" w:rsidRPr="006E1AF1" w14:paraId="13680592" w14:textId="77777777" w:rsidTr="007D3246">
        <w:trPr>
          <w:jc w:val="center"/>
        </w:trPr>
        <w:tc>
          <w:tcPr>
            <w:tcW w:w="1560" w:type="dxa"/>
            <w:shd w:val="clear" w:color="auto" w:fill="auto"/>
            <w:vAlign w:val="center"/>
          </w:tcPr>
          <w:p w14:paraId="46072C5B" w14:textId="77777777" w:rsidR="006E1AF1" w:rsidRPr="006E1AF1" w:rsidRDefault="006E1AF1" w:rsidP="006E1AF1">
            <w:pPr>
              <w:spacing w:after="0" w:line="240" w:lineRule="auto"/>
              <w:ind w:left="0" w:firstLine="0"/>
              <w:jc w:val="center"/>
              <w:rPr>
                <w:rFonts w:asciiTheme="minorHAnsi" w:eastAsiaTheme="minorHAnsi" w:hAnsiTheme="minorHAnsi" w:cstheme="minorBidi"/>
                <w:b/>
                <w:bCs/>
                <w:color w:val="auto"/>
                <w:sz w:val="20"/>
                <w:szCs w:val="20"/>
              </w:rPr>
            </w:pPr>
            <w:r w:rsidRPr="006E1AF1">
              <w:rPr>
                <w:rFonts w:eastAsiaTheme="minorHAnsi"/>
                <w:color w:val="auto"/>
                <w:sz w:val="20"/>
                <w:szCs w:val="20"/>
              </w:rPr>
              <w:t>Plâtre</w:t>
            </w:r>
          </w:p>
        </w:tc>
        <w:tc>
          <w:tcPr>
            <w:tcW w:w="1843" w:type="dxa"/>
            <w:shd w:val="clear" w:color="auto" w:fill="auto"/>
            <w:vAlign w:val="center"/>
          </w:tcPr>
          <w:p w14:paraId="1C3D876E" w14:textId="77777777"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Alvéole de stockage</w:t>
            </w:r>
          </w:p>
        </w:tc>
        <w:tc>
          <w:tcPr>
            <w:tcW w:w="1843" w:type="dxa"/>
            <w:shd w:val="clear" w:color="auto" w:fill="auto"/>
            <w:vAlign w:val="center"/>
          </w:tcPr>
          <w:p w14:paraId="7F815183" w14:textId="77777777"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Semi TP 25 tonnes</w:t>
            </w:r>
          </w:p>
        </w:tc>
        <w:tc>
          <w:tcPr>
            <w:tcW w:w="1842" w:type="dxa"/>
            <w:shd w:val="clear" w:color="auto" w:fill="auto"/>
            <w:vAlign w:val="bottom"/>
          </w:tcPr>
          <w:p w14:paraId="1F210488" w14:textId="77777777"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Présence chargeuse pour chargement (adaptée aux charges lourdes)</w:t>
            </w:r>
          </w:p>
        </w:tc>
        <w:tc>
          <w:tcPr>
            <w:tcW w:w="1701" w:type="dxa"/>
            <w:shd w:val="clear" w:color="auto" w:fill="auto"/>
          </w:tcPr>
          <w:p w14:paraId="50B78549" w14:textId="77777777"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 </w:t>
            </w:r>
          </w:p>
        </w:tc>
        <w:tc>
          <w:tcPr>
            <w:tcW w:w="1276" w:type="dxa"/>
            <w:shd w:val="clear" w:color="auto" w:fill="auto"/>
            <w:vAlign w:val="bottom"/>
          </w:tcPr>
          <w:p w14:paraId="2B811DFC" w14:textId="77777777"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conditions n°1</w:t>
            </w:r>
          </w:p>
        </w:tc>
      </w:tr>
      <w:tr w:rsidR="006E1AF1" w:rsidRPr="006E1AF1" w14:paraId="35020435" w14:textId="77777777" w:rsidTr="007D3246">
        <w:trPr>
          <w:jc w:val="center"/>
        </w:trPr>
        <w:tc>
          <w:tcPr>
            <w:tcW w:w="1560" w:type="dxa"/>
            <w:shd w:val="clear" w:color="auto" w:fill="auto"/>
            <w:vAlign w:val="center"/>
          </w:tcPr>
          <w:p w14:paraId="18AA6E49" w14:textId="77777777" w:rsidR="006E1AF1" w:rsidRPr="006E1AF1" w:rsidRDefault="006E1AF1" w:rsidP="006E1AF1">
            <w:pPr>
              <w:spacing w:after="0" w:line="240" w:lineRule="auto"/>
              <w:ind w:left="0" w:firstLine="0"/>
              <w:jc w:val="center"/>
              <w:rPr>
                <w:rFonts w:asciiTheme="minorHAnsi" w:eastAsiaTheme="minorHAnsi" w:hAnsiTheme="minorHAnsi" w:cstheme="minorBidi"/>
                <w:b/>
                <w:bCs/>
                <w:color w:val="auto"/>
                <w:sz w:val="20"/>
                <w:szCs w:val="20"/>
              </w:rPr>
            </w:pPr>
            <w:r w:rsidRPr="006E1AF1">
              <w:rPr>
                <w:rFonts w:eastAsiaTheme="minorHAnsi"/>
                <w:sz w:val="20"/>
                <w:szCs w:val="20"/>
              </w:rPr>
              <w:t>Plastiques</w:t>
            </w:r>
          </w:p>
        </w:tc>
        <w:tc>
          <w:tcPr>
            <w:tcW w:w="1843" w:type="dxa"/>
            <w:shd w:val="clear" w:color="auto" w:fill="auto"/>
            <w:vAlign w:val="center"/>
          </w:tcPr>
          <w:p w14:paraId="5D559B7E" w14:textId="1BB5595C"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 xml:space="preserve">Contenant </w:t>
            </w:r>
            <w:r w:rsidR="00BE57BE">
              <w:rPr>
                <w:rFonts w:eastAsiaTheme="minorHAnsi"/>
                <w:sz w:val="20"/>
                <w:szCs w:val="20"/>
              </w:rPr>
              <w:t>VALOBAT</w:t>
            </w:r>
          </w:p>
        </w:tc>
        <w:tc>
          <w:tcPr>
            <w:tcW w:w="1843" w:type="dxa"/>
            <w:shd w:val="clear" w:color="auto" w:fill="auto"/>
            <w:vAlign w:val="center"/>
          </w:tcPr>
          <w:p w14:paraId="383B1AB9" w14:textId="77777777"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Benne 30 m3</w:t>
            </w:r>
          </w:p>
        </w:tc>
        <w:tc>
          <w:tcPr>
            <w:tcW w:w="1842" w:type="dxa"/>
            <w:shd w:val="clear" w:color="auto" w:fill="auto"/>
            <w:vAlign w:val="center"/>
          </w:tcPr>
          <w:p w14:paraId="4E7CFEE7" w14:textId="77777777"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 </w:t>
            </w:r>
          </w:p>
        </w:tc>
        <w:tc>
          <w:tcPr>
            <w:tcW w:w="1701" w:type="dxa"/>
            <w:shd w:val="clear" w:color="auto" w:fill="auto"/>
          </w:tcPr>
          <w:p w14:paraId="2C4BB9A3" w14:textId="77777777"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1,2</w:t>
            </w:r>
          </w:p>
        </w:tc>
        <w:tc>
          <w:tcPr>
            <w:tcW w:w="1276" w:type="dxa"/>
            <w:shd w:val="clear" w:color="auto" w:fill="auto"/>
            <w:vAlign w:val="bottom"/>
          </w:tcPr>
          <w:p w14:paraId="701D7442" w14:textId="77777777"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conditions n°1</w:t>
            </w:r>
          </w:p>
        </w:tc>
      </w:tr>
      <w:tr w:rsidR="006E1AF1" w:rsidRPr="006E1AF1" w14:paraId="348BBE91" w14:textId="77777777" w:rsidTr="007D3246">
        <w:trPr>
          <w:jc w:val="center"/>
        </w:trPr>
        <w:tc>
          <w:tcPr>
            <w:tcW w:w="1560" w:type="dxa"/>
            <w:shd w:val="clear" w:color="auto" w:fill="auto"/>
            <w:vAlign w:val="center"/>
          </w:tcPr>
          <w:p w14:paraId="29684563" w14:textId="77777777" w:rsidR="006E1AF1" w:rsidRPr="006E1AF1" w:rsidRDefault="006E1AF1" w:rsidP="006E1AF1">
            <w:pPr>
              <w:spacing w:after="0" w:line="240" w:lineRule="auto"/>
              <w:ind w:left="0" w:firstLine="0"/>
              <w:jc w:val="center"/>
              <w:rPr>
                <w:rFonts w:asciiTheme="minorHAnsi" w:eastAsiaTheme="minorHAnsi" w:hAnsiTheme="minorHAnsi" w:cstheme="minorBidi"/>
                <w:b/>
                <w:bCs/>
                <w:color w:val="auto"/>
                <w:sz w:val="20"/>
                <w:szCs w:val="20"/>
              </w:rPr>
            </w:pPr>
            <w:r w:rsidRPr="006E1AF1">
              <w:rPr>
                <w:rFonts w:eastAsiaTheme="minorHAnsi"/>
                <w:sz w:val="20"/>
                <w:szCs w:val="20"/>
              </w:rPr>
              <w:t>Plastiques</w:t>
            </w:r>
          </w:p>
        </w:tc>
        <w:tc>
          <w:tcPr>
            <w:tcW w:w="1843" w:type="dxa"/>
            <w:shd w:val="clear" w:color="auto" w:fill="auto"/>
            <w:vAlign w:val="center"/>
          </w:tcPr>
          <w:p w14:paraId="203AC288" w14:textId="6E2E6C23"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 xml:space="preserve">Contenant </w:t>
            </w:r>
            <w:r w:rsidR="00BE57BE">
              <w:rPr>
                <w:rFonts w:eastAsiaTheme="minorHAnsi"/>
                <w:sz w:val="20"/>
                <w:szCs w:val="20"/>
              </w:rPr>
              <w:t>VALOBAT</w:t>
            </w:r>
            <w:r w:rsidRPr="006E1AF1">
              <w:rPr>
                <w:rFonts w:eastAsiaTheme="minorHAnsi"/>
                <w:sz w:val="20"/>
                <w:szCs w:val="20"/>
              </w:rPr>
              <w:t xml:space="preserve"> ou Alvéole de stockage</w:t>
            </w:r>
          </w:p>
        </w:tc>
        <w:tc>
          <w:tcPr>
            <w:tcW w:w="1843" w:type="dxa"/>
            <w:shd w:val="clear" w:color="auto" w:fill="auto"/>
            <w:vAlign w:val="center"/>
          </w:tcPr>
          <w:p w14:paraId="09458D89" w14:textId="77777777"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color w:val="auto"/>
                <w:sz w:val="20"/>
                <w:szCs w:val="20"/>
              </w:rPr>
              <w:t>Benne 40 m3</w:t>
            </w:r>
          </w:p>
        </w:tc>
        <w:tc>
          <w:tcPr>
            <w:tcW w:w="1842" w:type="dxa"/>
            <w:shd w:val="clear" w:color="auto" w:fill="auto"/>
            <w:vAlign w:val="center"/>
          </w:tcPr>
          <w:p w14:paraId="4C53881A" w14:textId="77777777"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Présence chargeuse pour chargement (adaptée aux charges lourdes)</w:t>
            </w:r>
            <w:r w:rsidRPr="006E1AF1">
              <w:rPr>
                <w:rFonts w:eastAsiaTheme="minorHAnsi"/>
                <w:color w:val="auto"/>
                <w:sz w:val="20"/>
                <w:szCs w:val="20"/>
              </w:rPr>
              <w:t> </w:t>
            </w:r>
          </w:p>
        </w:tc>
        <w:tc>
          <w:tcPr>
            <w:tcW w:w="1701" w:type="dxa"/>
            <w:shd w:val="clear" w:color="auto" w:fill="auto"/>
          </w:tcPr>
          <w:p w14:paraId="3B99244A" w14:textId="77777777"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1,6</w:t>
            </w:r>
          </w:p>
        </w:tc>
        <w:tc>
          <w:tcPr>
            <w:tcW w:w="1276" w:type="dxa"/>
            <w:shd w:val="clear" w:color="auto" w:fill="auto"/>
            <w:vAlign w:val="bottom"/>
          </w:tcPr>
          <w:p w14:paraId="7D11F25C" w14:textId="77777777"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conditions n°1</w:t>
            </w:r>
          </w:p>
        </w:tc>
      </w:tr>
      <w:tr w:rsidR="006E1AF1" w:rsidRPr="006E1AF1" w14:paraId="7FD9A874" w14:textId="77777777" w:rsidTr="007D3246">
        <w:trPr>
          <w:jc w:val="center"/>
        </w:trPr>
        <w:tc>
          <w:tcPr>
            <w:tcW w:w="1560" w:type="dxa"/>
            <w:shd w:val="clear" w:color="auto" w:fill="auto"/>
            <w:vAlign w:val="center"/>
          </w:tcPr>
          <w:p w14:paraId="701A7FFD" w14:textId="77777777" w:rsidR="006E1AF1" w:rsidRPr="006E1AF1" w:rsidRDefault="006E1AF1" w:rsidP="006E1AF1">
            <w:pPr>
              <w:spacing w:after="0" w:line="240" w:lineRule="auto"/>
              <w:ind w:left="0" w:firstLine="0"/>
              <w:jc w:val="center"/>
              <w:rPr>
                <w:rFonts w:asciiTheme="minorHAnsi" w:eastAsiaTheme="minorHAnsi" w:hAnsiTheme="minorHAnsi" w:cstheme="minorBidi"/>
                <w:b/>
                <w:bCs/>
                <w:color w:val="auto"/>
                <w:sz w:val="20"/>
                <w:szCs w:val="20"/>
              </w:rPr>
            </w:pPr>
            <w:r w:rsidRPr="006E1AF1">
              <w:rPr>
                <w:rFonts w:eastAsiaTheme="minorHAnsi"/>
                <w:sz w:val="20"/>
                <w:szCs w:val="20"/>
              </w:rPr>
              <w:t>Flux destiné à la production de CSR</w:t>
            </w:r>
          </w:p>
        </w:tc>
        <w:tc>
          <w:tcPr>
            <w:tcW w:w="1843" w:type="dxa"/>
            <w:shd w:val="clear" w:color="auto" w:fill="auto"/>
            <w:vAlign w:val="center"/>
          </w:tcPr>
          <w:p w14:paraId="43ACF968" w14:textId="7FF474FB"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 xml:space="preserve">Contenant </w:t>
            </w:r>
            <w:r w:rsidR="00BE57BE">
              <w:rPr>
                <w:rFonts w:eastAsiaTheme="minorHAnsi"/>
                <w:sz w:val="20"/>
                <w:szCs w:val="20"/>
              </w:rPr>
              <w:t>VALOBAT</w:t>
            </w:r>
          </w:p>
        </w:tc>
        <w:tc>
          <w:tcPr>
            <w:tcW w:w="1843" w:type="dxa"/>
            <w:shd w:val="clear" w:color="auto" w:fill="auto"/>
            <w:vAlign w:val="center"/>
          </w:tcPr>
          <w:p w14:paraId="5DE8E538" w14:textId="77777777"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Benne 30 m3</w:t>
            </w:r>
          </w:p>
        </w:tc>
        <w:tc>
          <w:tcPr>
            <w:tcW w:w="1842" w:type="dxa"/>
            <w:shd w:val="clear" w:color="auto" w:fill="auto"/>
            <w:vAlign w:val="center"/>
          </w:tcPr>
          <w:p w14:paraId="4AAE7866" w14:textId="77777777"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 </w:t>
            </w:r>
          </w:p>
        </w:tc>
        <w:tc>
          <w:tcPr>
            <w:tcW w:w="1701" w:type="dxa"/>
            <w:shd w:val="clear" w:color="auto" w:fill="auto"/>
          </w:tcPr>
          <w:p w14:paraId="224DBFD7" w14:textId="77777777"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3,6</w:t>
            </w:r>
          </w:p>
        </w:tc>
        <w:tc>
          <w:tcPr>
            <w:tcW w:w="1276" w:type="dxa"/>
            <w:shd w:val="clear" w:color="auto" w:fill="auto"/>
            <w:vAlign w:val="bottom"/>
          </w:tcPr>
          <w:p w14:paraId="1BC56C55" w14:textId="77777777"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conditions n°1</w:t>
            </w:r>
          </w:p>
        </w:tc>
      </w:tr>
      <w:tr w:rsidR="006E1AF1" w:rsidRPr="006E1AF1" w14:paraId="1518CBAF" w14:textId="77777777" w:rsidTr="007D3246">
        <w:trPr>
          <w:jc w:val="center"/>
        </w:trPr>
        <w:tc>
          <w:tcPr>
            <w:tcW w:w="1560" w:type="dxa"/>
            <w:shd w:val="clear" w:color="auto" w:fill="auto"/>
            <w:vAlign w:val="center"/>
          </w:tcPr>
          <w:p w14:paraId="5C207774" w14:textId="77777777" w:rsidR="006E1AF1" w:rsidRPr="006E1AF1" w:rsidRDefault="006E1AF1" w:rsidP="006E1AF1">
            <w:pPr>
              <w:spacing w:after="0" w:line="240" w:lineRule="auto"/>
              <w:ind w:left="0" w:firstLine="0"/>
              <w:jc w:val="center"/>
              <w:rPr>
                <w:rFonts w:asciiTheme="minorHAnsi" w:eastAsiaTheme="minorHAnsi" w:hAnsiTheme="minorHAnsi" w:cstheme="minorBidi"/>
                <w:b/>
                <w:bCs/>
                <w:color w:val="auto"/>
                <w:sz w:val="20"/>
                <w:szCs w:val="20"/>
              </w:rPr>
            </w:pPr>
            <w:r w:rsidRPr="006E1AF1">
              <w:rPr>
                <w:rFonts w:eastAsiaTheme="minorHAnsi"/>
                <w:sz w:val="20"/>
                <w:szCs w:val="20"/>
              </w:rPr>
              <w:t>Laine de verre</w:t>
            </w:r>
          </w:p>
        </w:tc>
        <w:tc>
          <w:tcPr>
            <w:tcW w:w="1843" w:type="dxa"/>
            <w:shd w:val="clear" w:color="auto" w:fill="auto"/>
            <w:vAlign w:val="center"/>
          </w:tcPr>
          <w:p w14:paraId="64938D28" w14:textId="7A62FBAD"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 xml:space="preserve">Contenant </w:t>
            </w:r>
            <w:r w:rsidR="00BE57BE">
              <w:rPr>
                <w:rFonts w:eastAsiaTheme="minorHAnsi"/>
                <w:sz w:val="20"/>
                <w:szCs w:val="20"/>
              </w:rPr>
              <w:t>VALOBAT</w:t>
            </w:r>
          </w:p>
        </w:tc>
        <w:tc>
          <w:tcPr>
            <w:tcW w:w="1843" w:type="dxa"/>
            <w:shd w:val="clear" w:color="auto" w:fill="auto"/>
            <w:vAlign w:val="center"/>
          </w:tcPr>
          <w:p w14:paraId="0B9B2694" w14:textId="77777777"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Benne fermée 10 m3</w:t>
            </w:r>
          </w:p>
        </w:tc>
        <w:tc>
          <w:tcPr>
            <w:tcW w:w="1842" w:type="dxa"/>
            <w:shd w:val="clear" w:color="auto" w:fill="auto"/>
            <w:vAlign w:val="center"/>
          </w:tcPr>
          <w:p w14:paraId="5A23B695" w14:textId="77777777"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 </w:t>
            </w:r>
          </w:p>
        </w:tc>
        <w:tc>
          <w:tcPr>
            <w:tcW w:w="1701" w:type="dxa"/>
            <w:shd w:val="clear" w:color="auto" w:fill="auto"/>
          </w:tcPr>
          <w:p w14:paraId="27206286" w14:textId="77777777"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0,2</w:t>
            </w:r>
          </w:p>
        </w:tc>
        <w:tc>
          <w:tcPr>
            <w:tcW w:w="1276" w:type="dxa"/>
            <w:shd w:val="clear" w:color="auto" w:fill="auto"/>
            <w:vAlign w:val="bottom"/>
          </w:tcPr>
          <w:p w14:paraId="207073D7" w14:textId="77777777"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conditions n°1</w:t>
            </w:r>
          </w:p>
        </w:tc>
      </w:tr>
      <w:tr w:rsidR="006E1AF1" w:rsidRPr="006E1AF1" w14:paraId="151617DF" w14:textId="77777777" w:rsidTr="007D3246">
        <w:trPr>
          <w:jc w:val="center"/>
        </w:trPr>
        <w:tc>
          <w:tcPr>
            <w:tcW w:w="1560" w:type="dxa"/>
            <w:shd w:val="clear" w:color="auto" w:fill="auto"/>
            <w:vAlign w:val="center"/>
          </w:tcPr>
          <w:p w14:paraId="734AC479" w14:textId="77777777" w:rsidR="006E1AF1" w:rsidRPr="006E1AF1" w:rsidRDefault="006E1AF1" w:rsidP="006E1AF1">
            <w:pPr>
              <w:spacing w:after="0" w:line="240" w:lineRule="auto"/>
              <w:ind w:left="0" w:firstLine="0"/>
              <w:jc w:val="center"/>
              <w:rPr>
                <w:rFonts w:asciiTheme="minorHAnsi" w:eastAsiaTheme="minorHAnsi" w:hAnsiTheme="minorHAnsi" w:cstheme="minorBidi"/>
                <w:b/>
                <w:bCs/>
                <w:color w:val="auto"/>
                <w:sz w:val="20"/>
                <w:szCs w:val="20"/>
              </w:rPr>
            </w:pPr>
            <w:r w:rsidRPr="006E1AF1">
              <w:rPr>
                <w:rFonts w:eastAsiaTheme="minorHAnsi"/>
                <w:sz w:val="20"/>
                <w:szCs w:val="20"/>
              </w:rPr>
              <w:t>Laine de roche</w:t>
            </w:r>
          </w:p>
        </w:tc>
        <w:tc>
          <w:tcPr>
            <w:tcW w:w="1843" w:type="dxa"/>
            <w:shd w:val="clear" w:color="auto" w:fill="auto"/>
            <w:vAlign w:val="center"/>
          </w:tcPr>
          <w:p w14:paraId="1660563D" w14:textId="2BC0BA94"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 xml:space="preserve">Contenant </w:t>
            </w:r>
            <w:r w:rsidR="00BE57BE">
              <w:rPr>
                <w:rFonts w:eastAsiaTheme="minorHAnsi"/>
                <w:sz w:val="20"/>
                <w:szCs w:val="20"/>
              </w:rPr>
              <w:t>VALOBAT</w:t>
            </w:r>
          </w:p>
        </w:tc>
        <w:tc>
          <w:tcPr>
            <w:tcW w:w="1843" w:type="dxa"/>
            <w:shd w:val="clear" w:color="auto" w:fill="auto"/>
            <w:vAlign w:val="center"/>
          </w:tcPr>
          <w:p w14:paraId="08D91471" w14:textId="77777777"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Benne fermée 10 m3</w:t>
            </w:r>
          </w:p>
        </w:tc>
        <w:tc>
          <w:tcPr>
            <w:tcW w:w="1842" w:type="dxa"/>
            <w:shd w:val="clear" w:color="auto" w:fill="auto"/>
            <w:vAlign w:val="center"/>
          </w:tcPr>
          <w:p w14:paraId="0AF1E1F6" w14:textId="77777777"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 </w:t>
            </w:r>
          </w:p>
        </w:tc>
        <w:tc>
          <w:tcPr>
            <w:tcW w:w="1701" w:type="dxa"/>
            <w:shd w:val="clear" w:color="auto" w:fill="auto"/>
          </w:tcPr>
          <w:p w14:paraId="7C76429A" w14:textId="77777777"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0,4</w:t>
            </w:r>
          </w:p>
        </w:tc>
        <w:tc>
          <w:tcPr>
            <w:tcW w:w="1276" w:type="dxa"/>
            <w:shd w:val="clear" w:color="auto" w:fill="auto"/>
            <w:vAlign w:val="bottom"/>
          </w:tcPr>
          <w:p w14:paraId="5FE5FC8A" w14:textId="77777777"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conditions n°1</w:t>
            </w:r>
          </w:p>
        </w:tc>
      </w:tr>
      <w:tr w:rsidR="006E1AF1" w:rsidRPr="006E1AF1" w14:paraId="0198C7D6" w14:textId="77777777" w:rsidTr="007D3246">
        <w:trPr>
          <w:jc w:val="center"/>
        </w:trPr>
        <w:tc>
          <w:tcPr>
            <w:tcW w:w="1560" w:type="dxa"/>
            <w:shd w:val="clear" w:color="auto" w:fill="auto"/>
            <w:vAlign w:val="center"/>
          </w:tcPr>
          <w:p w14:paraId="0B9E8268" w14:textId="77777777" w:rsidR="006E1AF1" w:rsidRPr="006E1AF1" w:rsidRDefault="006E1AF1" w:rsidP="006E1AF1">
            <w:pPr>
              <w:spacing w:after="0" w:line="240" w:lineRule="auto"/>
              <w:ind w:left="0" w:firstLine="0"/>
              <w:jc w:val="center"/>
              <w:rPr>
                <w:rFonts w:asciiTheme="minorHAnsi" w:eastAsiaTheme="minorHAnsi" w:hAnsiTheme="minorHAnsi" w:cstheme="minorBidi"/>
                <w:b/>
                <w:bCs/>
                <w:color w:val="auto"/>
                <w:sz w:val="20"/>
                <w:szCs w:val="20"/>
              </w:rPr>
            </w:pPr>
            <w:r w:rsidRPr="006E1AF1">
              <w:rPr>
                <w:rFonts w:eastAsiaTheme="minorHAnsi"/>
                <w:sz w:val="20"/>
                <w:szCs w:val="20"/>
              </w:rPr>
              <w:t>Flux Diffus (PSUP1)</w:t>
            </w:r>
          </w:p>
        </w:tc>
        <w:tc>
          <w:tcPr>
            <w:tcW w:w="1843" w:type="dxa"/>
            <w:shd w:val="clear" w:color="auto" w:fill="auto"/>
            <w:vAlign w:val="center"/>
          </w:tcPr>
          <w:p w14:paraId="5AFD92B1" w14:textId="0F4FF1BD"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 xml:space="preserve">Contenant </w:t>
            </w:r>
            <w:r w:rsidR="00BE57BE">
              <w:rPr>
                <w:rFonts w:eastAsiaTheme="minorHAnsi"/>
                <w:sz w:val="20"/>
                <w:szCs w:val="20"/>
              </w:rPr>
              <w:t>VALOBAT</w:t>
            </w:r>
          </w:p>
        </w:tc>
        <w:tc>
          <w:tcPr>
            <w:tcW w:w="1843" w:type="dxa"/>
            <w:shd w:val="clear" w:color="auto" w:fill="auto"/>
            <w:vAlign w:val="center"/>
          </w:tcPr>
          <w:p w14:paraId="4CF17202" w14:textId="77777777"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Big bag</w:t>
            </w:r>
          </w:p>
        </w:tc>
        <w:tc>
          <w:tcPr>
            <w:tcW w:w="1842" w:type="dxa"/>
            <w:shd w:val="clear" w:color="auto" w:fill="auto"/>
            <w:vAlign w:val="center"/>
          </w:tcPr>
          <w:p w14:paraId="65AF8B2B" w14:textId="77777777"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 </w:t>
            </w:r>
          </w:p>
        </w:tc>
        <w:tc>
          <w:tcPr>
            <w:tcW w:w="1701" w:type="dxa"/>
            <w:shd w:val="clear" w:color="auto" w:fill="auto"/>
          </w:tcPr>
          <w:p w14:paraId="1A7AE5A9" w14:textId="77777777"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 </w:t>
            </w:r>
          </w:p>
        </w:tc>
        <w:tc>
          <w:tcPr>
            <w:tcW w:w="1276" w:type="dxa"/>
            <w:shd w:val="clear" w:color="auto" w:fill="auto"/>
            <w:vAlign w:val="bottom"/>
          </w:tcPr>
          <w:p w14:paraId="77C95397" w14:textId="77777777"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conditions n°2</w:t>
            </w:r>
          </w:p>
        </w:tc>
      </w:tr>
      <w:tr w:rsidR="006E1AF1" w:rsidRPr="006E1AF1" w14:paraId="24A6E853" w14:textId="77777777" w:rsidTr="007D3246">
        <w:trPr>
          <w:jc w:val="center"/>
        </w:trPr>
        <w:tc>
          <w:tcPr>
            <w:tcW w:w="1560" w:type="dxa"/>
            <w:shd w:val="clear" w:color="auto" w:fill="auto"/>
            <w:vAlign w:val="center"/>
          </w:tcPr>
          <w:p w14:paraId="5D371982" w14:textId="77777777" w:rsidR="006E1AF1" w:rsidRPr="006E1AF1" w:rsidRDefault="006E1AF1" w:rsidP="006E1AF1">
            <w:pPr>
              <w:spacing w:after="0" w:line="240" w:lineRule="auto"/>
              <w:ind w:left="0" w:firstLine="0"/>
              <w:jc w:val="center"/>
              <w:rPr>
                <w:rFonts w:asciiTheme="minorHAnsi" w:eastAsiaTheme="minorHAnsi" w:hAnsiTheme="minorHAnsi" w:cstheme="minorBidi"/>
                <w:b/>
                <w:bCs/>
                <w:color w:val="auto"/>
                <w:sz w:val="20"/>
                <w:szCs w:val="20"/>
              </w:rPr>
            </w:pPr>
            <w:r w:rsidRPr="006E1AF1">
              <w:rPr>
                <w:rFonts w:eastAsiaTheme="minorHAnsi"/>
                <w:sz w:val="20"/>
                <w:szCs w:val="20"/>
              </w:rPr>
              <w:t>Flux Diffus (PSUP1)</w:t>
            </w:r>
          </w:p>
        </w:tc>
        <w:tc>
          <w:tcPr>
            <w:tcW w:w="1843" w:type="dxa"/>
            <w:shd w:val="clear" w:color="auto" w:fill="auto"/>
            <w:vAlign w:val="center"/>
          </w:tcPr>
          <w:p w14:paraId="25DA75FB" w14:textId="6C5A372F"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 xml:space="preserve">Contenant </w:t>
            </w:r>
            <w:r w:rsidR="00BE57BE">
              <w:rPr>
                <w:rFonts w:eastAsiaTheme="minorHAnsi"/>
                <w:sz w:val="20"/>
                <w:szCs w:val="20"/>
              </w:rPr>
              <w:t>VALOBAT</w:t>
            </w:r>
          </w:p>
        </w:tc>
        <w:tc>
          <w:tcPr>
            <w:tcW w:w="1843" w:type="dxa"/>
            <w:shd w:val="clear" w:color="auto" w:fill="auto"/>
            <w:vAlign w:val="center"/>
          </w:tcPr>
          <w:p w14:paraId="48ECF6C0" w14:textId="77777777"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Caisses palette, bacs, etc.</w:t>
            </w:r>
          </w:p>
        </w:tc>
        <w:tc>
          <w:tcPr>
            <w:tcW w:w="1842" w:type="dxa"/>
            <w:shd w:val="clear" w:color="auto" w:fill="auto"/>
            <w:vAlign w:val="center"/>
          </w:tcPr>
          <w:p w14:paraId="45C2F20D" w14:textId="77777777"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 </w:t>
            </w:r>
          </w:p>
        </w:tc>
        <w:tc>
          <w:tcPr>
            <w:tcW w:w="1701" w:type="dxa"/>
            <w:shd w:val="clear" w:color="auto" w:fill="auto"/>
          </w:tcPr>
          <w:p w14:paraId="62CCAF71" w14:textId="77777777"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 </w:t>
            </w:r>
          </w:p>
        </w:tc>
        <w:tc>
          <w:tcPr>
            <w:tcW w:w="1276" w:type="dxa"/>
            <w:shd w:val="clear" w:color="auto" w:fill="auto"/>
            <w:vAlign w:val="bottom"/>
          </w:tcPr>
          <w:p w14:paraId="61737045" w14:textId="77777777"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conditions n°2</w:t>
            </w:r>
          </w:p>
        </w:tc>
      </w:tr>
      <w:tr w:rsidR="006E1AF1" w:rsidRPr="006E1AF1" w14:paraId="5AA4EB9B" w14:textId="77777777" w:rsidTr="007D3246">
        <w:trPr>
          <w:jc w:val="center"/>
        </w:trPr>
        <w:tc>
          <w:tcPr>
            <w:tcW w:w="1560" w:type="dxa"/>
            <w:shd w:val="clear" w:color="auto" w:fill="auto"/>
            <w:vAlign w:val="center"/>
          </w:tcPr>
          <w:p w14:paraId="322B8927" w14:textId="77777777" w:rsidR="006E1AF1" w:rsidRPr="006E1AF1" w:rsidRDefault="006E1AF1" w:rsidP="006E1AF1">
            <w:pPr>
              <w:spacing w:after="0" w:line="240" w:lineRule="auto"/>
              <w:ind w:left="0" w:firstLine="0"/>
              <w:jc w:val="center"/>
              <w:rPr>
                <w:rFonts w:asciiTheme="minorHAnsi" w:eastAsiaTheme="minorHAnsi" w:hAnsiTheme="minorHAnsi" w:cstheme="minorBidi"/>
                <w:b/>
                <w:bCs/>
                <w:color w:val="auto"/>
                <w:sz w:val="20"/>
                <w:szCs w:val="20"/>
              </w:rPr>
            </w:pPr>
            <w:r w:rsidRPr="006E1AF1">
              <w:rPr>
                <w:rFonts w:eastAsiaTheme="minorHAnsi"/>
                <w:sz w:val="20"/>
                <w:szCs w:val="20"/>
              </w:rPr>
              <w:t>Menuiseries vitrées</w:t>
            </w:r>
          </w:p>
        </w:tc>
        <w:tc>
          <w:tcPr>
            <w:tcW w:w="1843" w:type="dxa"/>
            <w:shd w:val="clear" w:color="auto" w:fill="auto"/>
            <w:vAlign w:val="center"/>
          </w:tcPr>
          <w:p w14:paraId="4B395E35" w14:textId="1D1375ED"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 xml:space="preserve">Contenant </w:t>
            </w:r>
            <w:r w:rsidR="00BE57BE">
              <w:rPr>
                <w:rFonts w:eastAsiaTheme="minorHAnsi"/>
                <w:sz w:val="20"/>
                <w:szCs w:val="20"/>
              </w:rPr>
              <w:t>VALOBAT</w:t>
            </w:r>
          </w:p>
        </w:tc>
        <w:tc>
          <w:tcPr>
            <w:tcW w:w="1843" w:type="dxa"/>
            <w:shd w:val="clear" w:color="auto" w:fill="auto"/>
            <w:vAlign w:val="center"/>
          </w:tcPr>
          <w:p w14:paraId="72DFE434" w14:textId="77777777"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Rack, chevalets</w:t>
            </w:r>
          </w:p>
        </w:tc>
        <w:tc>
          <w:tcPr>
            <w:tcW w:w="1842" w:type="dxa"/>
            <w:shd w:val="clear" w:color="auto" w:fill="auto"/>
            <w:vAlign w:val="center"/>
          </w:tcPr>
          <w:p w14:paraId="12428DA3" w14:textId="77777777"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color w:val="auto"/>
                <w:sz w:val="20"/>
                <w:szCs w:val="20"/>
              </w:rPr>
              <w:t>Si dépose de plusieurs racks : les racks doivent être collectés en même temps</w:t>
            </w:r>
          </w:p>
        </w:tc>
        <w:tc>
          <w:tcPr>
            <w:tcW w:w="1701" w:type="dxa"/>
            <w:shd w:val="clear" w:color="auto" w:fill="auto"/>
          </w:tcPr>
          <w:p w14:paraId="1E406BAD" w14:textId="77777777"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 </w:t>
            </w:r>
          </w:p>
        </w:tc>
        <w:tc>
          <w:tcPr>
            <w:tcW w:w="1276" w:type="dxa"/>
            <w:shd w:val="clear" w:color="auto" w:fill="auto"/>
            <w:vAlign w:val="bottom"/>
          </w:tcPr>
          <w:p w14:paraId="286F8DF0" w14:textId="77777777"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conditions n°2</w:t>
            </w:r>
          </w:p>
        </w:tc>
      </w:tr>
      <w:tr w:rsidR="006E1AF1" w:rsidRPr="006E1AF1" w14:paraId="4F35EA33" w14:textId="77777777" w:rsidTr="007D3246">
        <w:trPr>
          <w:jc w:val="center"/>
        </w:trPr>
        <w:tc>
          <w:tcPr>
            <w:tcW w:w="1560" w:type="dxa"/>
            <w:shd w:val="clear" w:color="auto" w:fill="auto"/>
            <w:vAlign w:val="center"/>
          </w:tcPr>
          <w:p w14:paraId="03EF74BA" w14:textId="77777777" w:rsidR="006E1AF1" w:rsidRPr="006E1AF1" w:rsidRDefault="006E1AF1" w:rsidP="006E1AF1">
            <w:pPr>
              <w:spacing w:after="0" w:line="240" w:lineRule="auto"/>
              <w:ind w:left="0" w:firstLine="0"/>
              <w:jc w:val="center"/>
              <w:rPr>
                <w:rFonts w:asciiTheme="minorHAnsi" w:eastAsiaTheme="minorHAnsi" w:hAnsiTheme="minorHAnsi" w:cstheme="minorBidi"/>
                <w:b/>
                <w:bCs/>
                <w:color w:val="auto"/>
                <w:sz w:val="20"/>
                <w:szCs w:val="20"/>
              </w:rPr>
            </w:pPr>
            <w:r w:rsidRPr="006E1AF1">
              <w:rPr>
                <w:rFonts w:eastAsiaTheme="minorHAnsi"/>
                <w:sz w:val="20"/>
                <w:szCs w:val="20"/>
              </w:rPr>
              <w:t>Menuiseries vitrées</w:t>
            </w:r>
          </w:p>
        </w:tc>
        <w:tc>
          <w:tcPr>
            <w:tcW w:w="1843" w:type="dxa"/>
            <w:shd w:val="clear" w:color="auto" w:fill="auto"/>
            <w:vAlign w:val="center"/>
          </w:tcPr>
          <w:p w14:paraId="145DA7C4" w14:textId="2144C7E5"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 xml:space="preserve">Contenant </w:t>
            </w:r>
            <w:r w:rsidR="00BE57BE">
              <w:rPr>
                <w:rFonts w:eastAsiaTheme="minorHAnsi"/>
                <w:sz w:val="20"/>
                <w:szCs w:val="20"/>
              </w:rPr>
              <w:t>VALOBAT</w:t>
            </w:r>
          </w:p>
        </w:tc>
        <w:tc>
          <w:tcPr>
            <w:tcW w:w="1843" w:type="dxa"/>
            <w:shd w:val="clear" w:color="auto" w:fill="auto"/>
            <w:vAlign w:val="center"/>
          </w:tcPr>
          <w:p w14:paraId="67F9B369" w14:textId="77777777"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Benne 30 m3</w:t>
            </w:r>
          </w:p>
        </w:tc>
        <w:tc>
          <w:tcPr>
            <w:tcW w:w="1842" w:type="dxa"/>
            <w:shd w:val="clear" w:color="auto" w:fill="auto"/>
            <w:vAlign w:val="center"/>
          </w:tcPr>
          <w:p w14:paraId="7164BF99" w14:textId="77777777"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 </w:t>
            </w:r>
          </w:p>
        </w:tc>
        <w:tc>
          <w:tcPr>
            <w:tcW w:w="1701" w:type="dxa"/>
            <w:shd w:val="clear" w:color="auto" w:fill="auto"/>
          </w:tcPr>
          <w:p w14:paraId="41174578" w14:textId="77777777"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 </w:t>
            </w:r>
          </w:p>
        </w:tc>
        <w:tc>
          <w:tcPr>
            <w:tcW w:w="1276" w:type="dxa"/>
            <w:shd w:val="clear" w:color="auto" w:fill="auto"/>
            <w:vAlign w:val="bottom"/>
          </w:tcPr>
          <w:p w14:paraId="34D0F438" w14:textId="77777777" w:rsidR="006E1AF1" w:rsidRPr="006E1AF1" w:rsidRDefault="006E1AF1" w:rsidP="006E1AF1">
            <w:pPr>
              <w:spacing w:after="0" w:line="240" w:lineRule="auto"/>
              <w:ind w:left="0" w:firstLine="0"/>
              <w:jc w:val="center"/>
              <w:rPr>
                <w:rFonts w:eastAsiaTheme="minorHAnsi"/>
                <w:b/>
                <w:bCs/>
                <w:sz w:val="20"/>
                <w:szCs w:val="20"/>
              </w:rPr>
            </w:pPr>
            <w:r w:rsidRPr="006E1AF1">
              <w:rPr>
                <w:rFonts w:eastAsiaTheme="minorHAnsi"/>
                <w:sz w:val="20"/>
                <w:szCs w:val="20"/>
              </w:rPr>
              <w:t>conditions n°1</w:t>
            </w:r>
          </w:p>
        </w:tc>
      </w:tr>
    </w:tbl>
    <w:p w14:paraId="129F1915" w14:textId="77777777" w:rsidR="006E1AF1" w:rsidRPr="006E1AF1" w:rsidRDefault="006E1AF1" w:rsidP="006E1AF1">
      <w:pPr>
        <w:spacing w:after="160" w:line="259" w:lineRule="auto"/>
        <w:ind w:left="0" w:firstLine="0"/>
        <w:jc w:val="left"/>
        <w:rPr>
          <w:rFonts w:asciiTheme="minorHAnsi" w:eastAsiaTheme="minorHAnsi" w:hAnsiTheme="minorHAnsi" w:cstheme="minorBidi"/>
          <w:b/>
          <w:bCs/>
          <w:color w:val="auto"/>
          <w:szCs w:val="22"/>
        </w:rPr>
      </w:pPr>
    </w:p>
    <w:p w14:paraId="7C91E436" w14:textId="77777777" w:rsidR="006E1AF1" w:rsidRPr="006E1AF1" w:rsidRDefault="006E1AF1" w:rsidP="006E1AF1">
      <w:pPr>
        <w:spacing w:after="160" w:line="259" w:lineRule="auto"/>
        <w:ind w:left="0" w:firstLine="0"/>
        <w:jc w:val="left"/>
        <w:rPr>
          <w:rFonts w:asciiTheme="minorHAnsi" w:eastAsiaTheme="minorHAnsi" w:hAnsiTheme="minorHAnsi" w:cstheme="minorBidi"/>
          <w:b/>
          <w:bCs/>
          <w:color w:val="auto"/>
          <w:szCs w:val="22"/>
        </w:rPr>
      </w:pPr>
      <w:r w:rsidRPr="006E1AF1">
        <w:rPr>
          <w:rFonts w:asciiTheme="minorHAnsi" w:eastAsiaTheme="minorHAnsi" w:hAnsiTheme="minorHAnsi" w:cstheme="minorBidi"/>
          <w:b/>
          <w:bCs/>
          <w:color w:val="auto"/>
          <w:szCs w:val="22"/>
        </w:rPr>
        <w:lastRenderedPageBreak/>
        <w:t>Conditions n°1 (délai d'Enlèvement)</w:t>
      </w:r>
    </w:p>
    <w:p w14:paraId="03ECE48E" w14:textId="77777777" w:rsidR="006E1AF1" w:rsidRPr="006E1AF1" w:rsidRDefault="006E1AF1" w:rsidP="0080542E">
      <w:pPr>
        <w:numPr>
          <w:ilvl w:val="0"/>
          <w:numId w:val="42"/>
        </w:numPr>
        <w:spacing w:after="160" w:line="259" w:lineRule="auto"/>
        <w:contextualSpacing/>
        <w:jc w:val="left"/>
        <w:rPr>
          <w:rFonts w:asciiTheme="minorHAnsi" w:eastAsiaTheme="minorHAnsi" w:hAnsiTheme="minorHAnsi" w:cstheme="minorBidi"/>
          <w:color w:val="auto"/>
          <w:szCs w:val="22"/>
          <w:u w:val="single"/>
        </w:rPr>
      </w:pPr>
      <w:r w:rsidRPr="006E1AF1">
        <w:rPr>
          <w:rFonts w:asciiTheme="minorHAnsi" w:eastAsiaTheme="minorHAnsi" w:hAnsiTheme="minorHAnsi" w:cstheme="minorBidi"/>
          <w:color w:val="auto"/>
          <w:szCs w:val="22"/>
          <w:u w:val="single"/>
        </w:rPr>
        <w:t>Demandes immédiates :</w:t>
      </w:r>
    </w:p>
    <w:p w14:paraId="3208D5A8" w14:textId="77777777" w:rsidR="006E1AF1" w:rsidRPr="006E1AF1" w:rsidRDefault="006E1AF1" w:rsidP="0080542E">
      <w:pPr>
        <w:numPr>
          <w:ilvl w:val="0"/>
          <w:numId w:val="44"/>
        </w:numPr>
        <w:spacing w:after="160" w:line="259" w:lineRule="auto"/>
        <w:ind w:left="1276"/>
        <w:contextualSpacing/>
        <w:jc w:val="left"/>
        <w:rPr>
          <w:rFonts w:asciiTheme="minorHAnsi" w:eastAsiaTheme="minorHAnsi" w:hAnsiTheme="minorHAnsi" w:cstheme="minorBidi"/>
          <w:color w:val="auto"/>
          <w:szCs w:val="22"/>
        </w:rPr>
      </w:pPr>
      <w:r w:rsidRPr="006E1AF1">
        <w:rPr>
          <w:rFonts w:asciiTheme="minorHAnsi" w:eastAsiaTheme="minorHAnsi" w:hAnsiTheme="minorHAnsi" w:cstheme="minorBidi"/>
          <w:color w:val="auto"/>
          <w:szCs w:val="22"/>
        </w:rPr>
        <w:t>Pour toute demande reçue avant midi, l’Enlèvement sera exécuté, avant le lendemain soir soit sous un délai de moins de 36 h après la demande (hors jours fériés)</w:t>
      </w:r>
    </w:p>
    <w:p w14:paraId="17F95F1B" w14:textId="77777777" w:rsidR="006E1AF1" w:rsidRPr="006E1AF1" w:rsidRDefault="006E1AF1" w:rsidP="0080542E">
      <w:pPr>
        <w:numPr>
          <w:ilvl w:val="0"/>
          <w:numId w:val="44"/>
        </w:numPr>
        <w:spacing w:after="160" w:line="259" w:lineRule="auto"/>
        <w:ind w:left="1276"/>
        <w:contextualSpacing/>
        <w:jc w:val="left"/>
        <w:rPr>
          <w:rFonts w:asciiTheme="minorHAnsi" w:eastAsiaTheme="minorHAnsi" w:hAnsiTheme="minorHAnsi" w:cstheme="minorBidi"/>
          <w:color w:val="auto"/>
          <w:szCs w:val="22"/>
        </w:rPr>
      </w:pPr>
      <w:r w:rsidRPr="006E1AF1">
        <w:rPr>
          <w:rFonts w:asciiTheme="minorHAnsi" w:eastAsiaTheme="minorHAnsi" w:hAnsiTheme="minorHAnsi" w:cstheme="minorBidi"/>
          <w:color w:val="auto"/>
          <w:szCs w:val="22"/>
        </w:rPr>
        <w:t>Pour toute demande reçue l’après-midi, l’Enlèvement sera exécuté, avant le surlendemain soir soit un délai de moins de 48 h après la demande (hors jours fériés)</w:t>
      </w:r>
    </w:p>
    <w:p w14:paraId="54C256D0" w14:textId="77777777" w:rsidR="006E1AF1" w:rsidRDefault="006E1AF1" w:rsidP="0080542E">
      <w:pPr>
        <w:numPr>
          <w:ilvl w:val="0"/>
          <w:numId w:val="42"/>
        </w:numPr>
        <w:spacing w:after="160" w:line="259" w:lineRule="auto"/>
        <w:contextualSpacing/>
        <w:jc w:val="left"/>
        <w:rPr>
          <w:rFonts w:asciiTheme="minorHAnsi" w:eastAsiaTheme="minorHAnsi" w:hAnsiTheme="minorHAnsi" w:cstheme="minorBidi"/>
          <w:color w:val="auto"/>
          <w:szCs w:val="22"/>
        </w:rPr>
      </w:pPr>
      <w:r w:rsidRPr="006E1AF1">
        <w:rPr>
          <w:rFonts w:asciiTheme="minorHAnsi" w:eastAsiaTheme="minorHAnsi" w:hAnsiTheme="minorHAnsi" w:cstheme="minorBidi"/>
          <w:color w:val="auto"/>
          <w:szCs w:val="22"/>
          <w:u w:val="single"/>
        </w:rPr>
        <w:t>Demandes planifiées</w:t>
      </w:r>
      <w:r w:rsidRPr="006E1AF1">
        <w:rPr>
          <w:rFonts w:asciiTheme="minorHAnsi" w:eastAsiaTheme="minorHAnsi" w:hAnsiTheme="minorHAnsi" w:cstheme="minorBidi"/>
          <w:color w:val="auto"/>
          <w:szCs w:val="22"/>
        </w:rPr>
        <w:t xml:space="preserve"> : la Plateforme de Recyclage d’Inertes pourra demander un Enlèvement dans un délai au-delà de 3 jours ouvrés. Dans ce cas, elle pourra soumettre une date et un créneau horaire sur une plage de 2 heures sur lequel l’Opérateur pourra intervenir.</w:t>
      </w:r>
    </w:p>
    <w:p w14:paraId="7EBE4190" w14:textId="77777777" w:rsidR="00324066" w:rsidRPr="006E1AF1" w:rsidRDefault="00324066" w:rsidP="00324066">
      <w:pPr>
        <w:spacing w:after="160" w:line="259" w:lineRule="auto"/>
        <w:ind w:left="720" w:firstLine="0"/>
        <w:contextualSpacing/>
        <w:jc w:val="left"/>
        <w:rPr>
          <w:rFonts w:asciiTheme="minorHAnsi" w:eastAsiaTheme="minorHAnsi" w:hAnsiTheme="minorHAnsi" w:cstheme="minorBidi"/>
          <w:color w:val="auto"/>
          <w:szCs w:val="22"/>
        </w:rPr>
      </w:pPr>
    </w:p>
    <w:p w14:paraId="3E8958C2" w14:textId="77777777" w:rsidR="006E1AF1" w:rsidRPr="006E1AF1" w:rsidRDefault="006E1AF1" w:rsidP="006E1AF1">
      <w:pPr>
        <w:spacing w:after="160" w:line="259" w:lineRule="auto"/>
        <w:ind w:left="0" w:firstLine="0"/>
        <w:rPr>
          <w:rFonts w:asciiTheme="minorHAnsi" w:eastAsiaTheme="minorHAnsi" w:hAnsiTheme="minorHAnsi" w:cstheme="minorBidi"/>
          <w:b/>
          <w:bCs/>
          <w:color w:val="auto"/>
          <w:szCs w:val="22"/>
        </w:rPr>
      </w:pPr>
      <w:r w:rsidRPr="006E1AF1">
        <w:rPr>
          <w:rFonts w:asciiTheme="minorHAnsi" w:eastAsiaTheme="minorHAnsi" w:hAnsiTheme="minorHAnsi" w:cstheme="minorBidi"/>
          <w:b/>
          <w:bCs/>
          <w:color w:val="auto"/>
          <w:szCs w:val="22"/>
        </w:rPr>
        <w:t>Conditions n°2 (délai d'Enlèvement)</w:t>
      </w:r>
    </w:p>
    <w:p w14:paraId="361ED33C" w14:textId="77777777" w:rsidR="006E1AF1" w:rsidRPr="006E1AF1" w:rsidRDefault="006E1AF1" w:rsidP="0080542E">
      <w:pPr>
        <w:numPr>
          <w:ilvl w:val="0"/>
          <w:numId w:val="43"/>
        </w:numPr>
        <w:spacing w:after="160" w:line="259" w:lineRule="auto"/>
        <w:contextualSpacing/>
        <w:jc w:val="left"/>
        <w:rPr>
          <w:rFonts w:asciiTheme="minorHAnsi" w:eastAsiaTheme="minorHAnsi" w:hAnsiTheme="minorHAnsi" w:cstheme="minorBidi"/>
          <w:color w:val="auto"/>
          <w:szCs w:val="22"/>
        </w:rPr>
      </w:pPr>
      <w:r w:rsidRPr="006E1AF1">
        <w:rPr>
          <w:rFonts w:asciiTheme="minorHAnsi" w:eastAsiaTheme="minorHAnsi" w:hAnsiTheme="minorHAnsi" w:cstheme="minorBidi"/>
          <w:color w:val="auto"/>
          <w:szCs w:val="22"/>
        </w:rPr>
        <w:t>Pour toute demande reçue avant midi, l’Enlèvement sera exécuté avant le surlendemain soir soit un délai de moins de 60 heures (hors jours fériés).</w:t>
      </w:r>
    </w:p>
    <w:p w14:paraId="579A6695" w14:textId="52EB241A" w:rsidR="009F0E2F" w:rsidRDefault="006E1AF1" w:rsidP="0080542E">
      <w:pPr>
        <w:numPr>
          <w:ilvl w:val="0"/>
          <w:numId w:val="43"/>
        </w:numPr>
        <w:spacing w:after="160" w:line="259" w:lineRule="auto"/>
        <w:contextualSpacing/>
        <w:jc w:val="left"/>
        <w:rPr>
          <w:rFonts w:asciiTheme="minorHAnsi" w:eastAsiaTheme="minorHAnsi" w:hAnsiTheme="minorHAnsi" w:cstheme="minorBidi"/>
          <w:color w:val="auto"/>
          <w:szCs w:val="22"/>
        </w:rPr>
      </w:pPr>
      <w:r w:rsidRPr="006E1AF1">
        <w:rPr>
          <w:rFonts w:asciiTheme="minorHAnsi" w:eastAsiaTheme="minorHAnsi" w:hAnsiTheme="minorHAnsi" w:cstheme="minorBidi"/>
          <w:color w:val="auto"/>
          <w:szCs w:val="22"/>
        </w:rPr>
        <w:t>Pour toute demande reçue l’après-midi, l’Enlèvement sera exécuté avant 3 jours après la demande (hors jours fériés)</w:t>
      </w:r>
    </w:p>
    <w:p w14:paraId="6CD71003" w14:textId="77777777" w:rsidR="001D10E7" w:rsidRDefault="001D10E7" w:rsidP="00BD3A09">
      <w:pPr>
        <w:spacing w:after="0" w:line="240" w:lineRule="auto"/>
        <w:ind w:left="0" w:firstLine="0"/>
        <w:jc w:val="left"/>
        <w:rPr>
          <w:rFonts w:asciiTheme="minorHAnsi" w:eastAsiaTheme="minorHAnsi" w:hAnsiTheme="minorHAnsi" w:cstheme="minorBidi"/>
          <w:color w:val="auto"/>
          <w:szCs w:val="22"/>
        </w:rPr>
        <w:sectPr w:rsidR="001D10E7" w:rsidSect="00B714EA">
          <w:footerReference w:type="default" r:id="rId13"/>
          <w:type w:val="evenPage"/>
          <w:pgSz w:w="11906" w:h="16838"/>
          <w:pgMar w:top="1418" w:right="1418" w:bottom="1418" w:left="1418" w:header="709" w:footer="709" w:gutter="0"/>
          <w:cols w:space="708"/>
          <w:docGrid w:linePitch="360"/>
        </w:sectPr>
      </w:pPr>
    </w:p>
    <w:p w14:paraId="595E4E66" w14:textId="2AD94920" w:rsidR="006E1AF1" w:rsidRPr="00BD3A09" w:rsidRDefault="006E1AF1" w:rsidP="00BD3A09">
      <w:pPr>
        <w:spacing w:after="0" w:line="240" w:lineRule="auto"/>
        <w:ind w:left="0" w:firstLine="0"/>
        <w:jc w:val="left"/>
        <w:rPr>
          <w:rFonts w:asciiTheme="minorHAnsi" w:eastAsiaTheme="minorHAnsi" w:hAnsiTheme="minorHAnsi" w:cstheme="minorBidi"/>
          <w:color w:val="auto"/>
          <w:szCs w:val="22"/>
        </w:rPr>
      </w:pPr>
    </w:p>
    <w:p w14:paraId="6C9B3952" w14:textId="3A698D90" w:rsidR="006E1AF1" w:rsidRPr="006E1AF1" w:rsidRDefault="006E1AF1" w:rsidP="006E1AF1">
      <w:pPr>
        <w:spacing w:after="0" w:line="259" w:lineRule="auto"/>
        <w:ind w:left="63" w:firstLine="0"/>
        <w:jc w:val="center"/>
        <w:rPr>
          <w:rFonts w:asciiTheme="minorHAnsi" w:eastAsiaTheme="minorHAnsi" w:hAnsiTheme="minorHAnsi" w:cstheme="minorBidi"/>
          <w:b/>
          <w:color w:val="ED7D31" w:themeColor="accent2"/>
          <w:sz w:val="32"/>
          <w:szCs w:val="22"/>
          <w:lang w:eastAsia="en-US"/>
        </w:rPr>
      </w:pPr>
      <w:r w:rsidRPr="006E1AF1">
        <w:rPr>
          <w:rFonts w:asciiTheme="minorHAnsi" w:eastAsiaTheme="minorHAnsi" w:hAnsiTheme="minorHAnsi" w:cstheme="minorBidi"/>
          <w:b/>
          <w:color w:val="ED7D31" w:themeColor="accent2"/>
          <w:sz w:val="32"/>
          <w:szCs w:val="22"/>
          <w:lang w:eastAsia="en-US"/>
        </w:rPr>
        <w:t>ANNEXE 3 AUX CONDITIONS GENERALES : BAREMES DE SOUTIEN</w:t>
      </w:r>
      <w:r w:rsidR="009D0319">
        <w:rPr>
          <w:rFonts w:asciiTheme="minorHAnsi" w:eastAsiaTheme="minorHAnsi" w:hAnsiTheme="minorHAnsi" w:cstheme="minorBidi"/>
          <w:b/>
          <w:color w:val="ED7D31" w:themeColor="accent2"/>
          <w:sz w:val="32"/>
          <w:szCs w:val="22"/>
          <w:lang w:eastAsia="en-US"/>
        </w:rPr>
        <w:t>S</w:t>
      </w:r>
    </w:p>
    <w:p w14:paraId="19F300F1" w14:textId="77777777" w:rsidR="006E1AF1" w:rsidRPr="006E1AF1" w:rsidRDefault="006E1AF1" w:rsidP="006E1AF1">
      <w:pPr>
        <w:spacing w:after="160" w:line="259" w:lineRule="auto"/>
        <w:ind w:left="0" w:firstLine="0"/>
        <w:jc w:val="left"/>
        <w:rPr>
          <w:bCs/>
          <w:color w:val="ED7D31" w:themeColor="accent2"/>
          <w:szCs w:val="18"/>
        </w:rPr>
      </w:pPr>
    </w:p>
    <w:p w14:paraId="1A77E4A9" w14:textId="77777777" w:rsidR="006E1AF1" w:rsidRPr="006E1AF1" w:rsidRDefault="006E1AF1" w:rsidP="0080542E">
      <w:pPr>
        <w:numPr>
          <w:ilvl w:val="0"/>
          <w:numId w:val="45"/>
        </w:numPr>
        <w:spacing w:after="160" w:line="259" w:lineRule="auto"/>
        <w:contextualSpacing/>
        <w:jc w:val="left"/>
        <w:rPr>
          <w:b/>
          <w:color w:val="ED7D31" w:themeColor="accent2"/>
          <w:szCs w:val="18"/>
        </w:rPr>
      </w:pPr>
      <w:r w:rsidRPr="006E1AF1">
        <w:rPr>
          <w:b/>
          <w:color w:val="ED7D31" w:themeColor="accent2"/>
          <w:szCs w:val="18"/>
        </w:rPr>
        <w:t xml:space="preserve">Dispositions générales </w:t>
      </w:r>
    </w:p>
    <w:p w14:paraId="270C4632" w14:textId="4D775F65" w:rsidR="00C358B6" w:rsidRDefault="006E1AF1" w:rsidP="006E1AF1">
      <w:pPr>
        <w:spacing w:after="160" w:line="259" w:lineRule="auto"/>
        <w:ind w:left="0" w:firstLine="0"/>
        <w:rPr>
          <w:bCs/>
          <w:color w:val="auto"/>
          <w:szCs w:val="18"/>
        </w:rPr>
      </w:pPr>
      <w:r w:rsidRPr="006E1AF1">
        <w:rPr>
          <w:bCs/>
          <w:color w:val="auto"/>
          <w:szCs w:val="18"/>
        </w:rPr>
        <w:t xml:space="preserve">Lorsque les barèmes de la présente </w:t>
      </w:r>
      <w:r w:rsidR="006B6E5E">
        <w:rPr>
          <w:bCs/>
          <w:color w:val="auto"/>
          <w:szCs w:val="18"/>
        </w:rPr>
        <w:t>A</w:t>
      </w:r>
      <w:r w:rsidRPr="006E1AF1">
        <w:rPr>
          <w:bCs/>
          <w:color w:val="auto"/>
          <w:szCs w:val="18"/>
        </w:rPr>
        <w:t xml:space="preserve">nnexe fixent des montants en valeur annuelle, ces montants sont appliqués </w:t>
      </w:r>
      <w:r w:rsidRPr="006E1AF1">
        <w:rPr>
          <w:bCs/>
          <w:i/>
          <w:iCs/>
          <w:color w:val="auto"/>
          <w:szCs w:val="18"/>
        </w:rPr>
        <w:t>prorata temporis</w:t>
      </w:r>
      <w:r w:rsidRPr="006E1AF1">
        <w:rPr>
          <w:bCs/>
          <w:color w:val="auto"/>
          <w:szCs w:val="18"/>
        </w:rPr>
        <w:t xml:space="preserve">, en fonction de la date d'entrée en vigueur </w:t>
      </w:r>
      <w:r w:rsidR="006E4DCD">
        <w:rPr>
          <w:bCs/>
          <w:color w:val="auto"/>
          <w:szCs w:val="18"/>
        </w:rPr>
        <w:t xml:space="preserve">du Contrat </w:t>
      </w:r>
      <w:r w:rsidRPr="006E1AF1">
        <w:rPr>
          <w:bCs/>
          <w:color w:val="auto"/>
          <w:szCs w:val="18"/>
        </w:rPr>
        <w:t xml:space="preserve">ou la date à laquelle le Contrat prend fin, ou en fonction de la date à laquelle une Plateforme de Recyclage d’Inertes est </w:t>
      </w:r>
      <w:r w:rsidRPr="006E4DCD">
        <w:rPr>
          <w:bCs/>
          <w:color w:val="auto"/>
          <w:szCs w:val="18"/>
        </w:rPr>
        <w:t xml:space="preserve">activée ou désactivée du dispositif de collecte </w:t>
      </w:r>
      <w:r w:rsidR="00BE57BE" w:rsidRPr="006E4DCD">
        <w:rPr>
          <w:bCs/>
          <w:color w:val="auto"/>
          <w:szCs w:val="18"/>
        </w:rPr>
        <w:t>VALOBAT</w:t>
      </w:r>
      <w:r w:rsidRPr="006E4DCD">
        <w:rPr>
          <w:bCs/>
          <w:color w:val="auto"/>
          <w:szCs w:val="18"/>
        </w:rPr>
        <w:t>.</w:t>
      </w:r>
    </w:p>
    <w:p w14:paraId="125DCADE" w14:textId="59069D13" w:rsidR="00370C3E" w:rsidRDefault="0006125A" w:rsidP="006E1AF1">
      <w:pPr>
        <w:spacing w:after="160" w:line="259" w:lineRule="auto"/>
        <w:ind w:left="0" w:firstLine="0"/>
        <w:rPr>
          <w:rFonts w:asciiTheme="minorHAnsi" w:eastAsiaTheme="minorHAnsi" w:hAnsiTheme="minorHAnsi" w:cstheme="minorHAnsi"/>
          <w:bCs/>
          <w:color w:val="auto"/>
          <w:szCs w:val="22"/>
          <w:lang w:eastAsia="en-US"/>
        </w:rPr>
      </w:pPr>
      <w:r w:rsidRPr="004C742C">
        <w:rPr>
          <w:rFonts w:asciiTheme="minorHAnsi" w:eastAsiaTheme="minorHAnsi" w:hAnsiTheme="minorHAnsi" w:cstheme="minorHAnsi"/>
          <w:bCs/>
          <w:color w:val="auto"/>
          <w:szCs w:val="22"/>
          <w:lang w:eastAsia="en-US"/>
        </w:rPr>
        <w:t xml:space="preserve">Pour mémoire, le Contrat et par conséquent les barèmes qui suivent, </w:t>
      </w:r>
      <w:r>
        <w:rPr>
          <w:rFonts w:asciiTheme="minorHAnsi" w:eastAsiaTheme="minorHAnsi" w:hAnsiTheme="minorHAnsi" w:cstheme="minorHAnsi"/>
          <w:bCs/>
          <w:color w:val="auto"/>
          <w:szCs w:val="22"/>
          <w:lang w:eastAsia="en-US"/>
        </w:rPr>
        <w:t xml:space="preserve">s’appliquent exclusivement aux Plateformes </w:t>
      </w:r>
      <w:r w:rsidRPr="006E1AF1">
        <w:rPr>
          <w:bCs/>
          <w:color w:val="auto"/>
          <w:szCs w:val="18"/>
        </w:rPr>
        <w:t>de Recyclage d’Inertes</w:t>
      </w:r>
      <w:r>
        <w:rPr>
          <w:rFonts w:asciiTheme="minorHAnsi" w:eastAsiaTheme="minorHAnsi" w:hAnsiTheme="minorHAnsi" w:cstheme="minorHAnsi"/>
          <w:bCs/>
          <w:color w:val="auto"/>
          <w:szCs w:val="22"/>
          <w:lang w:eastAsia="en-US"/>
        </w:rPr>
        <w:t xml:space="preserve"> répondant à la définition figurant au C. du Préambule dont les critères d’éligibilité sont rappelés en Annexe 1 aux Conditions générales.</w:t>
      </w:r>
    </w:p>
    <w:p w14:paraId="1AD2EEDD" w14:textId="38694A9E" w:rsidR="00C358B6" w:rsidRDefault="00C358B6" w:rsidP="00C358B6">
      <w:pPr>
        <w:spacing w:after="160" w:line="259" w:lineRule="auto"/>
        <w:ind w:left="0" w:firstLine="0"/>
        <w:rPr>
          <w:bCs/>
          <w:color w:val="auto"/>
          <w:szCs w:val="18"/>
        </w:rPr>
      </w:pPr>
      <w:r w:rsidRPr="001D64E0">
        <w:rPr>
          <w:bCs/>
          <w:color w:val="auto"/>
          <w:szCs w:val="18"/>
        </w:rPr>
        <w:t xml:space="preserve">Le </w:t>
      </w:r>
      <w:r>
        <w:rPr>
          <w:bCs/>
          <w:color w:val="auto"/>
          <w:szCs w:val="18"/>
        </w:rPr>
        <w:t>G</w:t>
      </w:r>
      <w:r w:rsidRPr="001D64E0">
        <w:rPr>
          <w:bCs/>
          <w:color w:val="auto"/>
          <w:szCs w:val="18"/>
        </w:rPr>
        <w:t>uide des opérations précise les règles d’acceptation des déchets éligibles</w:t>
      </w:r>
      <w:r w:rsidR="00626AAF">
        <w:rPr>
          <w:bCs/>
          <w:color w:val="auto"/>
          <w:szCs w:val="18"/>
        </w:rPr>
        <w:t xml:space="preserve"> au titre du Contrat</w:t>
      </w:r>
      <w:r w:rsidRPr="001D64E0">
        <w:rPr>
          <w:bCs/>
          <w:color w:val="auto"/>
          <w:szCs w:val="18"/>
        </w:rPr>
        <w:t>, notamment les typologies de véhicules</w:t>
      </w:r>
      <w:r w:rsidR="006472AF">
        <w:rPr>
          <w:bCs/>
          <w:color w:val="auto"/>
          <w:szCs w:val="18"/>
        </w:rPr>
        <w:t xml:space="preserve"> et les </w:t>
      </w:r>
      <w:r w:rsidRPr="001D64E0">
        <w:rPr>
          <w:bCs/>
          <w:color w:val="auto"/>
          <w:szCs w:val="18"/>
        </w:rPr>
        <w:t>quantités</w:t>
      </w:r>
      <w:r w:rsidR="00626AAF">
        <w:rPr>
          <w:bCs/>
          <w:color w:val="auto"/>
          <w:szCs w:val="18"/>
        </w:rPr>
        <w:t xml:space="preserve"> </w:t>
      </w:r>
      <w:r w:rsidR="006472AF">
        <w:rPr>
          <w:bCs/>
          <w:color w:val="auto"/>
          <w:szCs w:val="18"/>
        </w:rPr>
        <w:t>maximales</w:t>
      </w:r>
      <w:r w:rsidRPr="001D64E0">
        <w:rPr>
          <w:bCs/>
          <w:color w:val="auto"/>
          <w:szCs w:val="18"/>
        </w:rPr>
        <w:t xml:space="preserve"> par apport et/ou par jour </w:t>
      </w:r>
      <w:r w:rsidR="00286524">
        <w:rPr>
          <w:bCs/>
          <w:color w:val="auto"/>
          <w:szCs w:val="18"/>
        </w:rPr>
        <w:t>autorisée</w:t>
      </w:r>
      <w:r w:rsidR="006B2A33">
        <w:rPr>
          <w:bCs/>
          <w:color w:val="auto"/>
          <w:szCs w:val="18"/>
        </w:rPr>
        <w:t xml:space="preserve">s sur le site de la Plateforme de Recyclage d’Inertes, </w:t>
      </w:r>
      <w:r w:rsidR="000C10F0">
        <w:rPr>
          <w:bCs/>
          <w:color w:val="auto"/>
          <w:szCs w:val="18"/>
        </w:rPr>
        <w:t>conditionnant le versement des soutiens.</w:t>
      </w:r>
    </w:p>
    <w:p w14:paraId="60CDB636" w14:textId="77777777" w:rsidR="00C358B6" w:rsidRPr="006E1AF1" w:rsidRDefault="00C358B6" w:rsidP="006E1AF1">
      <w:pPr>
        <w:spacing w:after="160" w:line="259" w:lineRule="auto"/>
        <w:ind w:left="0" w:firstLine="0"/>
        <w:rPr>
          <w:bCs/>
          <w:color w:val="auto"/>
          <w:szCs w:val="18"/>
        </w:rPr>
      </w:pPr>
    </w:p>
    <w:p w14:paraId="068335BA" w14:textId="77777777" w:rsidR="006E1AF1" w:rsidRPr="006E1AF1" w:rsidRDefault="006E1AF1" w:rsidP="0080542E">
      <w:pPr>
        <w:numPr>
          <w:ilvl w:val="0"/>
          <w:numId w:val="45"/>
        </w:numPr>
        <w:spacing w:after="160" w:line="259" w:lineRule="auto"/>
        <w:contextualSpacing/>
        <w:jc w:val="left"/>
        <w:rPr>
          <w:b/>
          <w:color w:val="ED7D31" w:themeColor="accent2"/>
          <w:szCs w:val="18"/>
        </w:rPr>
      </w:pPr>
      <w:r w:rsidRPr="006E1AF1">
        <w:rPr>
          <w:b/>
          <w:color w:val="ED7D31" w:themeColor="accent2"/>
          <w:szCs w:val="18"/>
        </w:rPr>
        <w:t xml:space="preserve">Soutiens financiers à la reprise du Flux Inertes et à leur traitement sur une Plateforme de Recyclage d’Inertes </w:t>
      </w:r>
    </w:p>
    <w:p w14:paraId="72B0DDDC" w14:textId="77777777" w:rsidR="006E1AF1" w:rsidRPr="006E1AF1" w:rsidRDefault="006E1AF1" w:rsidP="006E1AF1">
      <w:pPr>
        <w:spacing w:after="160" w:line="259" w:lineRule="auto"/>
        <w:ind w:left="0" w:firstLine="0"/>
        <w:rPr>
          <w:color w:val="auto"/>
          <w:szCs w:val="22"/>
        </w:rPr>
      </w:pPr>
      <w:r w:rsidRPr="006E1AF1">
        <w:rPr>
          <w:color w:val="auto"/>
          <w:szCs w:val="22"/>
        </w:rPr>
        <w:t xml:space="preserve">Pour une Plateforme de Recyclage d’Inertes, les soutiens à la réception et au traitement des Inertes applicables sont les suivants. </w:t>
      </w:r>
    </w:p>
    <w:p w14:paraId="063C3118" w14:textId="6BDAA41C" w:rsidR="006E1AF1" w:rsidRPr="006E1AF1" w:rsidRDefault="006E1AF1" w:rsidP="006E1AF1">
      <w:pPr>
        <w:spacing w:after="160" w:line="259" w:lineRule="auto"/>
        <w:ind w:left="0" w:firstLine="0"/>
        <w:jc w:val="left"/>
        <w:rPr>
          <w:b/>
          <w:color w:val="auto"/>
          <w:szCs w:val="18"/>
        </w:rPr>
      </w:pPr>
      <w:r w:rsidRPr="006E1AF1">
        <w:rPr>
          <w:b/>
          <w:color w:val="auto"/>
          <w:szCs w:val="18"/>
        </w:rPr>
        <w:t xml:space="preserve">1/ Soutien à la reprise (réception) des déchets inertes issus de PMCB </w:t>
      </w:r>
      <w:r w:rsidR="00E00008">
        <w:rPr>
          <w:b/>
          <w:color w:val="auto"/>
          <w:szCs w:val="18"/>
        </w:rPr>
        <w:t>de la catégorie 1</w:t>
      </w:r>
    </w:p>
    <w:tbl>
      <w:tblPr>
        <w:tblStyle w:val="Grilledutableau1"/>
        <w:tblW w:w="9351" w:type="dxa"/>
        <w:tblLook w:val="04A0" w:firstRow="1" w:lastRow="0" w:firstColumn="1" w:lastColumn="0" w:noHBand="0" w:noVBand="1"/>
      </w:tblPr>
      <w:tblGrid>
        <w:gridCol w:w="1294"/>
        <w:gridCol w:w="936"/>
        <w:gridCol w:w="1382"/>
        <w:gridCol w:w="3387"/>
        <w:gridCol w:w="1477"/>
        <w:gridCol w:w="1237"/>
      </w:tblGrid>
      <w:tr w:rsidR="007D3B83" w:rsidRPr="006E1AF1" w14:paraId="60F497A4" w14:textId="77777777" w:rsidTr="007D3246">
        <w:trPr>
          <w:tblHeader/>
        </w:trPr>
        <w:tc>
          <w:tcPr>
            <w:tcW w:w="1314" w:type="dxa"/>
            <w:shd w:val="clear" w:color="auto" w:fill="D9D9D9" w:themeFill="background1" w:themeFillShade="D9"/>
          </w:tcPr>
          <w:p w14:paraId="4E34160C" w14:textId="77777777" w:rsidR="006E1AF1" w:rsidRPr="006E1AF1" w:rsidRDefault="006E1AF1" w:rsidP="006E1AF1">
            <w:pPr>
              <w:spacing w:after="160" w:line="259" w:lineRule="auto"/>
              <w:ind w:left="0" w:firstLine="0"/>
              <w:jc w:val="left"/>
              <w:rPr>
                <w:b/>
                <w:bCs/>
                <w:color w:val="auto"/>
                <w:szCs w:val="18"/>
              </w:rPr>
            </w:pPr>
            <w:r w:rsidRPr="006E1AF1">
              <w:rPr>
                <w:b/>
                <w:bCs/>
                <w:color w:val="auto"/>
                <w:szCs w:val="18"/>
              </w:rPr>
              <w:t>Libellé du soutien</w:t>
            </w:r>
          </w:p>
        </w:tc>
        <w:tc>
          <w:tcPr>
            <w:tcW w:w="1721" w:type="dxa"/>
            <w:shd w:val="clear" w:color="auto" w:fill="D9D9D9" w:themeFill="background1" w:themeFillShade="D9"/>
          </w:tcPr>
          <w:p w14:paraId="3F3EAA45" w14:textId="77777777" w:rsidR="006E1AF1" w:rsidRPr="006E1AF1" w:rsidRDefault="006E1AF1" w:rsidP="006E1AF1">
            <w:pPr>
              <w:spacing w:after="160" w:line="259" w:lineRule="auto"/>
              <w:ind w:left="0" w:firstLine="0"/>
              <w:jc w:val="left"/>
              <w:rPr>
                <w:b/>
                <w:bCs/>
                <w:color w:val="auto"/>
                <w:szCs w:val="18"/>
              </w:rPr>
            </w:pPr>
            <w:r w:rsidRPr="006E1AF1">
              <w:rPr>
                <w:b/>
                <w:bCs/>
                <w:color w:val="auto"/>
                <w:szCs w:val="18"/>
              </w:rPr>
              <w:t>Type de soutien</w:t>
            </w:r>
          </w:p>
        </w:tc>
        <w:tc>
          <w:tcPr>
            <w:tcW w:w="2063" w:type="dxa"/>
            <w:shd w:val="clear" w:color="auto" w:fill="D9D9D9" w:themeFill="background1" w:themeFillShade="D9"/>
          </w:tcPr>
          <w:p w14:paraId="6216DFB9" w14:textId="77777777" w:rsidR="006E1AF1" w:rsidRPr="006E1AF1" w:rsidRDefault="006E1AF1" w:rsidP="006E1AF1">
            <w:pPr>
              <w:spacing w:after="160" w:line="259" w:lineRule="auto"/>
              <w:ind w:left="0" w:firstLine="0"/>
              <w:jc w:val="left"/>
              <w:rPr>
                <w:b/>
                <w:bCs/>
                <w:color w:val="auto"/>
                <w:szCs w:val="18"/>
              </w:rPr>
            </w:pPr>
            <w:r w:rsidRPr="006E1AF1">
              <w:rPr>
                <w:b/>
                <w:bCs/>
                <w:color w:val="auto"/>
                <w:szCs w:val="18"/>
              </w:rPr>
              <w:t>Critères d’éligibilité</w:t>
            </w:r>
          </w:p>
        </w:tc>
        <w:tc>
          <w:tcPr>
            <w:tcW w:w="1423" w:type="dxa"/>
            <w:shd w:val="clear" w:color="auto" w:fill="D9D9D9" w:themeFill="background1" w:themeFillShade="D9"/>
          </w:tcPr>
          <w:p w14:paraId="2291A110" w14:textId="77777777" w:rsidR="006E1AF1" w:rsidRPr="006E1AF1" w:rsidRDefault="006E1AF1" w:rsidP="007D3B83">
            <w:pPr>
              <w:spacing w:after="160" w:line="259" w:lineRule="auto"/>
              <w:ind w:left="0" w:firstLine="0"/>
              <w:jc w:val="center"/>
              <w:rPr>
                <w:b/>
                <w:bCs/>
                <w:color w:val="auto"/>
                <w:szCs w:val="18"/>
              </w:rPr>
            </w:pPr>
            <w:r w:rsidRPr="006E1AF1">
              <w:rPr>
                <w:b/>
                <w:bCs/>
                <w:color w:val="auto"/>
                <w:szCs w:val="18"/>
              </w:rPr>
              <w:t>Montant</w:t>
            </w:r>
          </w:p>
        </w:tc>
        <w:tc>
          <w:tcPr>
            <w:tcW w:w="1402" w:type="dxa"/>
            <w:shd w:val="clear" w:color="auto" w:fill="D9D9D9" w:themeFill="background1" w:themeFillShade="D9"/>
          </w:tcPr>
          <w:p w14:paraId="47DCA905" w14:textId="77777777" w:rsidR="006E1AF1" w:rsidRPr="006E1AF1" w:rsidRDefault="006E1AF1" w:rsidP="006E1AF1">
            <w:pPr>
              <w:spacing w:after="160" w:line="259" w:lineRule="auto"/>
              <w:ind w:left="0" w:firstLine="0"/>
              <w:jc w:val="left"/>
              <w:rPr>
                <w:b/>
                <w:bCs/>
                <w:color w:val="auto"/>
                <w:szCs w:val="18"/>
              </w:rPr>
            </w:pPr>
            <w:r w:rsidRPr="006E1AF1">
              <w:rPr>
                <w:b/>
                <w:bCs/>
                <w:color w:val="auto"/>
                <w:szCs w:val="18"/>
              </w:rPr>
              <w:t>Progressivité</w:t>
            </w:r>
          </w:p>
        </w:tc>
        <w:tc>
          <w:tcPr>
            <w:tcW w:w="1428" w:type="dxa"/>
            <w:shd w:val="clear" w:color="auto" w:fill="D9D9D9" w:themeFill="background1" w:themeFillShade="D9"/>
          </w:tcPr>
          <w:p w14:paraId="774D0638" w14:textId="77777777" w:rsidR="006E1AF1" w:rsidRPr="006E1AF1" w:rsidRDefault="006E1AF1" w:rsidP="006E1AF1">
            <w:pPr>
              <w:spacing w:after="160" w:line="259" w:lineRule="auto"/>
              <w:ind w:left="0" w:firstLine="0"/>
              <w:jc w:val="left"/>
              <w:rPr>
                <w:b/>
                <w:bCs/>
                <w:color w:val="auto"/>
                <w:szCs w:val="18"/>
              </w:rPr>
            </w:pPr>
            <w:r w:rsidRPr="006E1AF1">
              <w:rPr>
                <w:b/>
                <w:bCs/>
                <w:color w:val="auto"/>
                <w:szCs w:val="18"/>
              </w:rPr>
              <w:t>Justificatifs / mode calcul</w:t>
            </w:r>
          </w:p>
        </w:tc>
      </w:tr>
      <w:tr w:rsidR="006E1AF1" w:rsidRPr="006E1AF1" w14:paraId="6DE9C5A5" w14:textId="77777777" w:rsidTr="007D3246">
        <w:tc>
          <w:tcPr>
            <w:tcW w:w="1314" w:type="dxa"/>
          </w:tcPr>
          <w:p w14:paraId="226A4DD0" w14:textId="77777777" w:rsidR="006E1AF1" w:rsidRPr="006E1AF1" w:rsidRDefault="006E1AF1" w:rsidP="006E1AF1">
            <w:pPr>
              <w:spacing w:after="160" w:line="259" w:lineRule="auto"/>
              <w:ind w:left="0" w:firstLine="0"/>
              <w:jc w:val="left"/>
              <w:rPr>
                <w:bCs/>
                <w:color w:val="auto"/>
                <w:szCs w:val="18"/>
              </w:rPr>
            </w:pPr>
            <w:r w:rsidRPr="006E1AF1">
              <w:rPr>
                <w:bCs/>
                <w:color w:val="auto"/>
                <w:szCs w:val="18"/>
              </w:rPr>
              <w:t xml:space="preserve">B1 bis – Soutien à la réception des inertes collectés séparément </w:t>
            </w:r>
          </w:p>
        </w:tc>
        <w:tc>
          <w:tcPr>
            <w:tcW w:w="1721" w:type="dxa"/>
          </w:tcPr>
          <w:p w14:paraId="6337F93B" w14:textId="54708065" w:rsidR="006E1AF1" w:rsidRPr="006E1AF1" w:rsidRDefault="006E1AF1" w:rsidP="006E1AF1">
            <w:pPr>
              <w:spacing w:after="0" w:line="240" w:lineRule="auto"/>
              <w:ind w:left="0" w:firstLine="0"/>
              <w:jc w:val="left"/>
              <w:rPr>
                <w:bCs/>
                <w:color w:val="auto"/>
                <w:szCs w:val="18"/>
              </w:rPr>
            </w:pPr>
            <w:r w:rsidRPr="006E1AF1">
              <w:rPr>
                <w:bCs/>
                <w:color w:val="auto"/>
                <w:szCs w:val="18"/>
              </w:rPr>
              <w:t xml:space="preserve">Soutien aux coûts liés à la Collecte séparée * </w:t>
            </w:r>
          </w:p>
        </w:tc>
        <w:tc>
          <w:tcPr>
            <w:tcW w:w="2063" w:type="dxa"/>
          </w:tcPr>
          <w:p w14:paraId="75613003" w14:textId="77777777" w:rsidR="006E1AF1" w:rsidRPr="006E1AF1" w:rsidRDefault="006E1AF1" w:rsidP="006E1AF1">
            <w:pPr>
              <w:spacing w:after="160" w:line="259" w:lineRule="auto"/>
              <w:ind w:left="0" w:firstLine="0"/>
              <w:jc w:val="left"/>
              <w:rPr>
                <w:bCs/>
                <w:color w:val="auto"/>
                <w:szCs w:val="18"/>
              </w:rPr>
            </w:pPr>
            <w:r w:rsidRPr="006E1AF1">
              <w:rPr>
                <w:bCs/>
                <w:color w:val="auto"/>
                <w:szCs w:val="18"/>
              </w:rPr>
              <w:t>Plateforme de Recyclage d’Inertes conforme aux prescriptions du présent contrat et absence de déchets non inertes</w:t>
            </w:r>
          </w:p>
        </w:tc>
        <w:tc>
          <w:tcPr>
            <w:tcW w:w="1423" w:type="dxa"/>
          </w:tcPr>
          <w:p w14:paraId="7F2980BC" w14:textId="7E8CBA8A" w:rsidR="00775BBA" w:rsidRDefault="006E1AF1" w:rsidP="007D3B83">
            <w:pPr>
              <w:spacing w:after="160" w:line="259" w:lineRule="auto"/>
              <w:ind w:left="0" w:firstLine="0"/>
              <w:jc w:val="left"/>
              <w:rPr>
                <w:bCs/>
                <w:color w:val="auto"/>
                <w:szCs w:val="18"/>
              </w:rPr>
            </w:pPr>
            <w:r w:rsidRPr="006E1AF1">
              <w:rPr>
                <w:bCs/>
                <w:color w:val="auto"/>
                <w:szCs w:val="18"/>
              </w:rPr>
              <w:t>Inertes : 2€/t</w:t>
            </w:r>
            <w:r w:rsidR="0093628A">
              <w:rPr>
                <w:bCs/>
                <w:color w:val="auto"/>
                <w:szCs w:val="18"/>
              </w:rPr>
              <w:t xml:space="preserve"> </w:t>
            </w:r>
            <w:r w:rsidR="0023244D" w:rsidRPr="002A413A">
              <w:rPr>
                <w:bCs/>
                <w:color w:val="auto"/>
                <w:szCs w:val="18"/>
              </w:rPr>
              <w:t xml:space="preserve">jusqu’au </w:t>
            </w:r>
            <w:r w:rsidR="00F74795" w:rsidRPr="00F74795">
              <w:rPr>
                <w:bCs/>
                <w:color w:val="auto"/>
                <w:szCs w:val="18"/>
              </w:rPr>
              <w:t>28 février 2025</w:t>
            </w:r>
          </w:p>
          <w:p w14:paraId="7130E958" w14:textId="720696C0" w:rsidR="00775BBA" w:rsidRPr="000C62DD" w:rsidRDefault="00775BBA" w:rsidP="007D3B83">
            <w:pPr>
              <w:widowControl w:val="0"/>
              <w:ind w:left="0" w:firstLine="0"/>
              <w:jc w:val="left"/>
              <w:rPr>
                <w:szCs w:val="18"/>
                <w:lang w:eastAsia="fr-FR"/>
              </w:rPr>
            </w:pPr>
            <w:r>
              <w:rPr>
                <w:szCs w:val="18"/>
                <w:lang w:eastAsia="fr-FR"/>
              </w:rPr>
              <w:t xml:space="preserve">Après cette date, voir les barèmes de soutiens financiers publiés sur le site internet de VALOBAT en cliquant sur le lien </w:t>
            </w:r>
            <w:r w:rsidRPr="007D3B83">
              <w:rPr>
                <w:szCs w:val="18"/>
                <w:lang w:eastAsia="fr-FR"/>
              </w:rPr>
              <w:t xml:space="preserve">suivant : </w:t>
            </w:r>
            <w:hyperlink r:id="rId14" w:history="1">
              <w:r w:rsidR="007D3B83" w:rsidRPr="007D3B83">
                <w:rPr>
                  <w:rStyle w:val="Lienhypertexte"/>
                  <w:rFonts w:cs="Calibri"/>
                  <w:szCs w:val="18"/>
                </w:rPr>
                <w:t>https://www.valobat.fr/plateforme de-recyclage-inertes /</w:t>
              </w:r>
            </w:hyperlink>
          </w:p>
          <w:p w14:paraId="2C7BCC4A" w14:textId="3280667E" w:rsidR="006E1AF1" w:rsidRPr="006E1AF1" w:rsidRDefault="006E1AF1" w:rsidP="006E1AF1">
            <w:pPr>
              <w:spacing w:after="160" w:line="259" w:lineRule="auto"/>
              <w:ind w:left="0" w:firstLine="0"/>
              <w:jc w:val="left"/>
              <w:rPr>
                <w:bCs/>
                <w:color w:val="auto"/>
                <w:szCs w:val="18"/>
              </w:rPr>
            </w:pPr>
          </w:p>
        </w:tc>
        <w:tc>
          <w:tcPr>
            <w:tcW w:w="1402" w:type="dxa"/>
          </w:tcPr>
          <w:p w14:paraId="24590D9F" w14:textId="77777777" w:rsidR="006E1AF1" w:rsidRPr="006E1AF1" w:rsidRDefault="006E1AF1" w:rsidP="006E1AF1">
            <w:pPr>
              <w:spacing w:after="160" w:line="259" w:lineRule="auto"/>
              <w:ind w:left="0" w:firstLine="0"/>
              <w:jc w:val="left"/>
              <w:rPr>
                <w:bCs/>
                <w:color w:val="auto"/>
                <w:szCs w:val="18"/>
              </w:rPr>
            </w:pPr>
            <w:r w:rsidRPr="006E1AF1">
              <w:rPr>
                <w:bCs/>
                <w:color w:val="auto"/>
                <w:szCs w:val="18"/>
              </w:rPr>
              <w:t>Progressivité :</w:t>
            </w:r>
          </w:p>
          <w:p w14:paraId="076C6555" w14:textId="77777777" w:rsidR="006E1AF1" w:rsidRPr="006E1AF1" w:rsidRDefault="006E1AF1" w:rsidP="006E1AF1">
            <w:pPr>
              <w:spacing w:after="0" w:line="240" w:lineRule="auto"/>
              <w:ind w:left="0" w:firstLine="0"/>
              <w:jc w:val="left"/>
              <w:rPr>
                <w:bCs/>
                <w:color w:val="auto"/>
                <w:szCs w:val="18"/>
              </w:rPr>
            </w:pPr>
            <w:r w:rsidRPr="006E1AF1">
              <w:rPr>
                <w:bCs/>
                <w:color w:val="auto"/>
                <w:szCs w:val="18"/>
              </w:rPr>
              <w:t>Sans progressivité, versé dès 2023</w:t>
            </w:r>
          </w:p>
        </w:tc>
        <w:tc>
          <w:tcPr>
            <w:tcW w:w="1428" w:type="dxa"/>
          </w:tcPr>
          <w:p w14:paraId="647815D0" w14:textId="2F0013B5" w:rsidR="006E1AF1" w:rsidRPr="006E1AF1" w:rsidRDefault="005D3E5C" w:rsidP="006E1AF1">
            <w:pPr>
              <w:spacing w:after="160" w:line="259" w:lineRule="auto"/>
              <w:ind w:left="0" w:firstLine="0"/>
              <w:jc w:val="left"/>
              <w:rPr>
                <w:bCs/>
                <w:color w:val="auto"/>
                <w:szCs w:val="18"/>
              </w:rPr>
            </w:pPr>
            <w:r>
              <w:rPr>
                <w:bCs/>
                <w:color w:val="auto"/>
                <w:szCs w:val="18"/>
              </w:rPr>
              <w:t>Cf. Guide des opérations</w:t>
            </w:r>
          </w:p>
        </w:tc>
      </w:tr>
    </w:tbl>
    <w:p w14:paraId="3C503929" w14:textId="7AFA95A1" w:rsidR="006E1AF1" w:rsidRPr="006E1AF1" w:rsidRDefault="006E1AF1" w:rsidP="006E1AF1">
      <w:pPr>
        <w:spacing w:after="160" w:line="259" w:lineRule="auto"/>
        <w:ind w:left="0" w:firstLine="0"/>
        <w:rPr>
          <w:bCs/>
          <w:color w:val="auto"/>
          <w:szCs w:val="18"/>
        </w:rPr>
      </w:pPr>
      <w:r w:rsidRPr="006E1AF1">
        <w:rPr>
          <w:bCs/>
          <w:color w:val="auto"/>
          <w:szCs w:val="18"/>
        </w:rPr>
        <w:t>* le soutien aux coûts liés à la Collecte séparée inclut l’amortissement des coûts d’aménagements, coûts de fonctionnement, temps gardien, consommables, …</w:t>
      </w:r>
    </w:p>
    <w:p w14:paraId="6CADBB39" w14:textId="33891AB9" w:rsidR="006E1AF1" w:rsidRPr="006E1AF1" w:rsidRDefault="006E1AF1" w:rsidP="006E1AF1">
      <w:pPr>
        <w:spacing w:after="160" w:line="259" w:lineRule="auto"/>
        <w:ind w:left="0" w:firstLine="0"/>
        <w:jc w:val="left"/>
        <w:rPr>
          <w:b/>
          <w:color w:val="auto"/>
          <w:szCs w:val="18"/>
        </w:rPr>
      </w:pPr>
      <w:r w:rsidRPr="006E1AF1">
        <w:rPr>
          <w:b/>
          <w:color w:val="auto"/>
          <w:szCs w:val="18"/>
        </w:rPr>
        <w:t>2/ Soutien au traitement des déchets inertes issus de PMCB</w:t>
      </w:r>
      <w:r w:rsidR="00E00008">
        <w:rPr>
          <w:b/>
          <w:color w:val="auto"/>
          <w:szCs w:val="18"/>
        </w:rPr>
        <w:t xml:space="preserve"> de la catégorie 1</w:t>
      </w:r>
    </w:p>
    <w:tbl>
      <w:tblPr>
        <w:tblStyle w:val="Grilledutableau1"/>
        <w:tblW w:w="9957" w:type="dxa"/>
        <w:tblLook w:val="04A0" w:firstRow="1" w:lastRow="0" w:firstColumn="1" w:lastColumn="0" w:noHBand="0" w:noVBand="1"/>
      </w:tblPr>
      <w:tblGrid>
        <w:gridCol w:w="1294"/>
        <w:gridCol w:w="1180"/>
        <w:gridCol w:w="1382"/>
        <w:gridCol w:w="3387"/>
        <w:gridCol w:w="1477"/>
        <w:gridCol w:w="1237"/>
      </w:tblGrid>
      <w:tr w:rsidR="00C64CCB" w:rsidRPr="006E1AF1" w14:paraId="3B9301F4" w14:textId="77777777" w:rsidTr="00C64CCB">
        <w:tc>
          <w:tcPr>
            <w:tcW w:w="1294" w:type="dxa"/>
            <w:shd w:val="clear" w:color="auto" w:fill="D9D9D9" w:themeFill="background1" w:themeFillShade="D9"/>
          </w:tcPr>
          <w:p w14:paraId="5FF47809" w14:textId="77777777" w:rsidR="006E1AF1" w:rsidRPr="006E1AF1" w:rsidRDefault="006E1AF1" w:rsidP="006E1AF1">
            <w:pPr>
              <w:spacing w:after="160" w:line="259" w:lineRule="auto"/>
              <w:ind w:left="0" w:firstLine="0"/>
              <w:jc w:val="left"/>
              <w:rPr>
                <w:b/>
                <w:bCs/>
                <w:color w:val="auto"/>
                <w:szCs w:val="18"/>
              </w:rPr>
            </w:pPr>
            <w:r w:rsidRPr="006E1AF1">
              <w:rPr>
                <w:b/>
                <w:bCs/>
                <w:color w:val="auto"/>
                <w:szCs w:val="18"/>
              </w:rPr>
              <w:t>Libellé du soutien</w:t>
            </w:r>
          </w:p>
        </w:tc>
        <w:tc>
          <w:tcPr>
            <w:tcW w:w="1180" w:type="dxa"/>
            <w:shd w:val="clear" w:color="auto" w:fill="D9D9D9" w:themeFill="background1" w:themeFillShade="D9"/>
          </w:tcPr>
          <w:p w14:paraId="40ADD4B3" w14:textId="77777777" w:rsidR="006E1AF1" w:rsidRPr="006E1AF1" w:rsidRDefault="006E1AF1" w:rsidP="006E1AF1">
            <w:pPr>
              <w:spacing w:after="160" w:line="259" w:lineRule="auto"/>
              <w:ind w:left="0" w:firstLine="0"/>
              <w:jc w:val="left"/>
              <w:rPr>
                <w:b/>
                <w:bCs/>
                <w:color w:val="auto"/>
                <w:szCs w:val="18"/>
              </w:rPr>
            </w:pPr>
            <w:r w:rsidRPr="006E1AF1">
              <w:rPr>
                <w:b/>
                <w:bCs/>
                <w:color w:val="auto"/>
                <w:szCs w:val="18"/>
              </w:rPr>
              <w:t>Type de soutien</w:t>
            </w:r>
          </w:p>
        </w:tc>
        <w:tc>
          <w:tcPr>
            <w:tcW w:w="1382" w:type="dxa"/>
            <w:shd w:val="clear" w:color="auto" w:fill="D9D9D9" w:themeFill="background1" w:themeFillShade="D9"/>
          </w:tcPr>
          <w:p w14:paraId="67C5B24A" w14:textId="77777777" w:rsidR="006E1AF1" w:rsidRPr="006E1AF1" w:rsidRDefault="006E1AF1" w:rsidP="006E1AF1">
            <w:pPr>
              <w:spacing w:after="160" w:line="259" w:lineRule="auto"/>
              <w:ind w:left="0" w:firstLine="0"/>
              <w:jc w:val="left"/>
              <w:rPr>
                <w:b/>
                <w:bCs/>
                <w:color w:val="auto"/>
                <w:szCs w:val="18"/>
              </w:rPr>
            </w:pPr>
            <w:r w:rsidRPr="006E1AF1">
              <w:rPr>
                <w:b/>
                <w:bCs/>
                <w:color w:val="auto"/>
                <w:szCs w:val="18"/>
              </w:rPr>
              <w:t>Critères d’éligibilité</w:t>
            </w:r>
          </w:p>
        </w:tc>
        <w:tc>
          <w:tcPr>
            <w:tcW w:w="3227" w:type="dxa"/>
            <w:shd w:val="clear" w:color="auto" w:fill="D9D9D9" w:themeFill="background1" w:themeFillShade="D9"/>
          </w:tcPr>
          <w:p w14:paraId="2655A3DD" w14:textId="77777777" w:rsidR="006E1AF1" w:rsidRPr="006E1AF1" w:rsidRDefault="006E1AF1" w:rsidP="007D3B83">
            <w:pPr>
              <w:spacing w:after="160" w:line="259" w:lineRule="auto"/>
              <w:ind w:left="0" w:firstLine="0"/>
              <w:jc w:val="center"/>
              <w:rPr>
                <w:b/>
                <w:bCs/>
                <w:color w:val="auto"/>
                <w:szCs w:val="18"/>
              </w:rPr>
            </w:pPr>
            <w:r w:rsidRPr="006E1AF1">
              <w:rPr>
                <w:b/>
                <w:bCs/>
                <w:color w:val="auto"/>
                <w:szCs w:val="18"/>
              </w:rPr>
              <w:t>Montant</w:t>
            </w:r>
          </w:p>
        </w:tc>
        <w:tc>
          <w:tcPr>
            <w:tcW w:w="1637" w:type="dxa"/>
            <w:shd w:val="clear" w:color="auto" w:fill="D9D9D9" w:themeFill="background1" w:themeFillShade="D9"/>
          </w:tcPr>
          <w:p w14:paraId="3E7C2D1A" w14:textId="77777777" w:rsidR="006E1AF1" w:rsidRPr="006E1AF1" w:rsidRDefault="006E1AF1" w:rsidP="006E1AF1">
            <w:pPr>
              <w:spacing w:after="160" w:line="259" w:lineRule="auto"/>
              <w:ind w:left="0" w:firstLine="0"/>
              <w:jc w:val="left"/>
              <w:rPr>
                <w:b/>
                <w:bCs/>
                <w:color w:val="auto"/>
                <w:szCs w:val="18"/>
              </w:rPr>
            </w:pPr>
            <w:r w:rsidRPr="006E1AF1">
              <w:rPr>
                <w:b/>
                <w:bCs/>
                <w:color w:val="auto"/>
                <w:szCs w:val="18"/>
              </w:rPr>
              <w:t>Progressivité</w:t>
            </w:r>
          </w:p>
        </w:tc>
        <w:tc>
          <w:tcPr>
            <w:tcW w:w="1237" w:type="dxa"/>
            <w:shd w:val="clear" w:color="auto" w:fill="D9D9D9" w:themeFill="background1" w:themeFillShade="D9"/>
          </w:tcPr>
          <w:p w14:paraId="3CDB13CA" w14:textId="77777777" w:rsidR="006E1AF1" w:rsidRPr="006E1AF1" w:rsidRDefault="006E1AF1" w:rsidP="006E1AF1">
            <w:pPr>
              <w:spacing w:after="160" w:line="259" w:lineRule="auto"/>
              <w:ind w:left="0" w:firstLine="0"/>
              <w:jc w:val="left"/>
              <w:rPr>
                <w:b/>
                <w:bCs/>
                <w:color w:val="auto"/>
                <w:szCs w:val="18"/>
              </w:rPr>
            </w:pPr>
            <w:r w:rsidRPr="006E1AF1">
              <w:rPr>
                <w:b/>
                <w:bCs/>
                <w:color w:val="auto"/>
                <w:szCs w:val="18"/>
              </w:rPr>
              <w:t>Justificatifs / mode calcul</w:t>
            </w:r>
          </w:p>
        </w:tc>
      </w:tr>
      <w:tr w:rsidR="007D3B83" w:rsidRPr="006E1AF1" w14:paraId="6B98F0DA" w14:textId="77777777" w:rsidTr="00C64CCB">
        <w:tc>
          <w:tcPr>
            <w:tcW w:w="1294" w:type="dxa"/>
          </w:tcPr>
          <w:p w14:paraId="11BEB1C1" w14:textId="0A418722" w:rsidR="006E1AF1" w:rsidRPr="006E1AF1" w:rsidRDefault="006E1AF1" w:rsidP="006E1AF1">
            <w:pPr>
              <w:spacing w:after="160" w:line="259" w:lineRule="auto"/>
              <w:ind w:left="0" w:firstLine="0"/>
              <w:jc w:val="left"/>
              <w:rPr>
                <w:bCs/>
                <w:color w:val="auto"/>
                <w:szCs w:val="18"/>
              </w:rPr>
            </w:pPr>
            <w:r w:rsidRPr="006E1AF1">
              <w:rPr>
                <w:rFonts w:asciiTheme="minorHAnsi" w:eastAsiaTheme="minorHAnsi" w:hAnsiTheme="minorHAnsi" w:cstheme="minorBidi"/>
                <w:color w:val="auto"/>
              </w:rPr>
              <w:lastRenderedPageBreak/>
              <w:t>C1 bis– Soutien au traitement des inertes collectés séparément</w:t>
            </w:r>
            <w:r w:rsidR="0078410E">
              <w:rPr>
                <w:rFonts w:asciiTheme="minorHAnsi" w:eastAsiaTheme="minorHAnsi" w:hAnsiTheme="minorHAnsi" w:cstheme="minorBidi"/>
                <w:color w:val="auto"/>
              </w:rPr>
              <w:t xml:space="preserve"> </w:t>
            </w:r>
            <w:r w:rsidR="0078410E" w:rsidRPr="008529B7">
              <w:rPr>
                <w:bCs/>
                <w:color w:val="auto"/>
                <w:szCs w:val="18"/>
              </w:rPr>
              <w:t>ou en mélange</w:t>
            </w:r>
            <w:r w:rsidR="0078410E">
              <w:rPr>
                <w:rStyle w:val="Marquedecommentaire"/>
                <w:rFonts w:asciiTheme="minorHAnsi" w:eastAsiaTheme="minorHAnsi" w:hAnsiTheme="minorHAnsi"/>
                <w:color w:val="auto"/>
              </w:rPr>
              <w:t xml:space="preserve"> </w:t>
            </w:r>
          </w:p>
        </w:tc>
        <w:tc>
          <w:tcPr>
            <w:tcW w:w="1180" w:type="dxa"/>
          </w:tcPr>
          <w:p w14:paraId="5BB5F0DC" w14:textId="77777777" w:rsidR="006E1AF1" w:rsidRPr="006E1AF1" w:rsidRDefault="006E1AF1" w:rsidP="006E1AF1">
            <w:pPr>
              <w:spacing w:after="160" w:line="259" w:lineRule="auto"/>
              <w:ind w:left="0" w:firstLine="0"/>
              <w:jc w:val="left"/>
              <w:rPr>
                <w:bCs/>
                <w:color w:val="auto"/>
                <w:szCs w:val="18"/>
              </w:rPr>
            </w:pPr>
            <w:r w:rsidRPr="006E1AF1">
              <w:rPr>
                <w:rFonts w:asciiTheme="minorHAnsi" w:eastAsiaTheme="minorHAnsi" w:hAnsiTheme="minorHAnsi" w:cstheme="minorBidi"/>
                <w:color w:val="auto"/>
              </w:rPr>
              <w:t xml:space="preserve">Soutien aux coûts liés au traitement en vue du recyclage </w:t>
            </w:r>
          </w:p>
        </w:tc>
        <w:tc>
          <w:tcPr>
            <w:tcW w:w="1382" w:type="dxa"/>
          </w:tcPr>
          <w:p w14:paraId="6DE60727" w14:textId="77777777" w:rsidR="006E1AF1" w:rsidRPr="006E1AF1" w:rsidRDefault="006E1AF1" w:rsidP="006E1AF1">
            <w:pPr>
              <w:spacing w:after="160" w:line="259" w:lineRule="auto"/>
              <w:ind w:left="0" w:firstLine="0"/>
              <w:jc w:val="left"/>
              <w:rPr>
                <w:bCs/>
                <w:color w:val="auto"/>
                <w:szCs w:val="18"/>
              </w:rPr>
            </w:pPr>
            <w:r w:rsidRPr="006E1AF1">
              <w:rPr>
                <w:bCs/>
                <w:color w:val="auto"/>
                <w:szCs w:val="18"/>
              </w:rPr>
              <w:t>Plateforme de Recyclage d’Inertes conforme aux prescriptions du présent contrat et absence de déchets non inertes</w:t>
            </w:r>
          </w:p>
        </w:tc>
        <w:tc>
          <w:tcPr>
            <w:tcW w:w="3227" w:type="dxa"/>
          </w:tcPr>
          <w:p w14:paraId="59FD89AB" w14:textId="77777777" w:rsidR="00F74795" w:rsidRDefault="006E1AF1" w:rsidP="00F74795">
            <w:pPr>
              <w:spacing w:after="160" w:line="259" w:lineRule="auto"/>
              <w:ind w:left="0" w:firstLine="0"/>
              <w:jc w:val="left"/>
              <w:rPr>
                <w:bCs/>
                <w:color w:val="auto"/>
                <w:szCs w:val="18"/>
              </w:rPr>
            </w:pPr>
            <w:r w:rsidRPr="006E1AF1">
              <w:rPr>
                <w:bCs/>
                <w:color w:val="auto"/>
                <w:szCs w:val="18"/>
              </w:rPr>
              <w:t>Inertes : 5 €/t</w:t>
            </w:r>
            <w:r w:rsidR="00C64CCB">
              <w:rPr>
                <w:bCs/>
                <w:color w:val="auto"/>
                <w:szCs w:val="18"/>
              </w:rPr>
              <w:t xml:space="preserve"> </w:t>
            </w:r>
            <w:r w:rsidR="00F74795" w:rsidRPr="007E6682">
              <w:rPr>
                <w:bCs/>
                <w:color w:val="auto"/>
                <w:szCs w:val="18"/>
              </w:rPr>
              <w:t xml:space="preserve">jusqu’au </w:t>
            </w:r>
            <w:r w:rsidR="00F74795" w:rsidRPr="00F74795">
              <w:rPr>
                <w:bCs/>
                <w:color w:val="auto"/>
                <w:szCs w:val="18"/>
              </w:rPr>
              <w:t>28 février 2025</w:t>
            </w:r>
          </w:p>
          <w:p w14:paraId="5F1ECFC1" w14:textId="6E973930" w:rsidR="00C64CCB" w:rsidRPr="000C62DD" w:rsidRDefault="00C64CCB" w:rsidP="007D3B83">
            <w:pPr>
              <w:widowControl w:val="0"/>
              <w:ind w:left="0"/>
              <w:jc w:val="left"/>
              <w:rPr>
                <w:szCs w:val="18"/>
                <w:lang w:eastAsia="fr-FR"/>
              </w:rPr>
            </w:pPr>
            <w:r>
              <w:rPr>
                <w:szCs w:val="18"/>
                <w:lang w:eastAsia="fr-FR"/>
              </w:rPr>
              <w:t xml:space="preserve">Après cette date, voir les barèmes de soutiens financiers publiés sur le site internet de VALOBAT en cliquant sur le lien </w:t>
            </w:r>
            <w:r w:rsidRPr="007D3B83">
              <w:rPr>
                <w:szCs w:val="18"/>
                <w:lang w:eastAsia="fr-FR"/>
              </w:rPr>
              <w:t xml:space="preserve">suivant : </w:t>
            </w:r>
            <w:hyperlink r:id="rId15" w:history="1">
              <w:r w:rsidR="007D3B83" w:rsidRPr="007D3B83">
                <w:rPr>
                  <w:rStyle w:val="Lienhypertexte"/>
                  <w:rFonts w:cs="Calibri"/>
                  <w:szCs w:val="18"/>
                </w:rPr>
                <w:t>https://www.valobat.fr/plateforme de-recyclage-inertes/</w:t>
              </w:r>
            </w:hyperlink>
          </w:p>
          <w:p w14:paraId="2CAD5E34" w14:textId="3C14FD26" w:rsidR="006E1AF1" w:rsidRPr="006E1AF1" w:rsidRDefault="006E1AF1" w:rsidP="006E1AF1">
            <w:pPr>
              <w:spacing w:after="160" w:line="259" w:lineRule="auto"/>
              <w:ind w:left="0" w:firstLine="0"/>
              <w:jc w:val="left"/>
              <w:rPr>
                <w:bCs/>
                <w:color w:val="auto"/>
                <w:szCs w:val="18"/>
              </w:rPr>
            </w:pPr>
          </w:p>
        </w:tc>
        <w:tc>
          <w:tcPr>
            <w:tcW w:w="1637" w:type="dxa"/>
          </w:tcPr>
          <w:p w14:paraId="1203AE43" w14:textId="77777777" w:rsidR="006E1AF1" w:rsidRPr="006E1AF1" w:rsidRDefault="006E1AF1" w:rsidP="006E1AF1">
            <w:pPr>
              <w:spacing w:after="0" w:line="240" w:lineRule="auto"/>
              <w:ind w:left="0" w:firstLine="0"/>
              <w:jc w:val="left"/>
              <w:rPr>
                <w:bCs/>
                <w:color w:val="auto"/>
                <w:szCs w:val="18"/>
              </w:rPr>
            </w:pPr>
            <w:r w:rsidRPr="006E1AF1">
              <w:rPr>
                <w:bCs/>
                <w:color w:val="auto"/>
                <w:szCs w:val="18"/>
              </w:rPr>
              <w:t xml:space="preserve">Progressivité : </w:t>
            </w:r>
          </w:p>
          <w:p w14:paraId="3240EAC0" w14:textId="77777777" w:rsidR="006E1AF1" w:rsidRPr="006E1AF1" w:rsidRDefault="006E1AF1" w:rsidP="006E1AF1">
            <w:pPr>
              <w:spacing w:after="0" w:line="240" w:lineRule="auto"/>
              <w:ind w:left="0" w:firstLine="0"/>
              <w:jc w:val="left"/>
              <w:rPr>
                <w:bCs/>
                <w:color w:val="auto"/>
                <w:szCs w:val="18"/>
              </w:rPr>
            </w:pPr>
          </w:p>
          <w:p w14:paraId="7F7A9A3E" w14:textId="77777777" w:rsidR="006E1AF1" w:rsidRPr="006E1AF1" w:rsidRDefault="006E1AF1" w:rsidP="006E1AF1">
            <w:pPr>
              <w:spacing w:after="0" w:line="240" w:lineRule="auto"/>
              <w:ind w:left="0" w:firstLine="0"/>
              <w:jc w:val="left"/>
              <w:rPr>
                <w:bCs/>
                <w:color w:val="auto"/>
                <w:szCs w:val="18"/>
              </w:rPr>
            </w:pPr>
            <w:r w:rsidRPr="006E1AF1">
              <w:rPr>
                <w:bCs/>
                <w:color w:val="auto"/>
                <w:szCs w:val="18"/>
              </w:rPr>
              <w:t>50% des soutiens en 2023,</w:t>
            </w:r>
          </w:p>
          <w:p w14:paraId="1D7C3C34" w14:textId="77777777" w:rsidR="006E1AF1" w:rsidRPr="006E1AF1" w:rsidRDefault="006E1AF1" w:rsidP="006E1AF1">
            <w:pPr>
              <w:spacing w:after="0" w:line="240" w:lineRule="auto"/>
              <w:ind w:left="0" w:firstLine="0"/>
              <w:jc w:val="left"/>
              <w:rPr>
                <w:bCs/>
                <w:color w:val="auto"/>
                <w:szCs w:val="18"/>
              </w:rPr>
            </w:pPr>
            <w:r w:rsidRPr="006E1AF1">
              <w:rPr>
                <w:bCs/>
                <w:color w:val="auto"/>
                <w:szCs w:val="18"/>
              </w:rPr>
              <w:t xml:space="preserve"> </w:t>
            </w:r>
          </w:p>
          <w:p w14:paraId="421E5E26" w14:textId="77777777" w:rsidR="006E1AF1" w:rsidRPr="006E1AF1" w:rsidRDefault="006E1AF1" w:rsidP="006E1AF1">
            <w:pPr>
              <w:spacing w:after="0" w:line="240" w:lineRule="auto"/>
              <w:ind w:left="0" w:firstLine="0"/>
              <w:jc w:val="left"/>
              <w:rPr>
                <w:bCs/>
                <w:color w:val="auto"/>
                <w:szCs w:val="18"/>
              </w:rPr>
            </w:pPr>
            <w:r w:rsidRPr="006E1AF1">
              <w:rPr>
                <w:bCs/>
                <w:color w:val="auto"/>
                <w:szCs w:val="18"/>
              </w:rPr>
              <w:t xml:space="preserve">80% en 2024, </w:t>
            </w:r>
          </w:p>
          <w:p w14:paraId="220EA7AE" w14:textId="77777777" w:rsidR="006E1AF1" w:rsidRPr="006E1AF1" w:rsidRDefault="006E1AF1" w:rsidP="006E1AF1">
            <w:pPr>
              <w:spacing w:after="0" w:line="240" w:lineRule="auto"/>
              <w:ind w:left="0" w:firstLine="0"/>
              <w:jc w:val="left"/>
              <w:rPr>
                <w:bCs/>
                <w:color w:val="auto"/>
                <w:szCs w:val="18"/>
              </w:rPr>
            </w:pPr>
          </w:p>
          <w:p w14:paraId="274389D1" w14:textId="77777777" w:rsidR="006E1AF1" w:rsidRPr="006E1AF1" w:rsidRDefault="006E1AF1" w:rsidP="006E1AF1">
            <w:pPr>
              <w:spacing w:after="0" w:line="240" w:lineRule="auto"/>
              <w:ind w:left="0" w:firstLine="0"/>
              <w:jc w:val="left"/>
              <w:rPr>
                <w:bCs/>
                <w:color w:val="auto"/>
                <w:szCs w:val="18"/>
              </w:rPr>
            </w:pPr>
            <w:r w:rsidRPr="006E1AF1">
              <w:rPr>
                <w:bCs/>
                <w:color w:val="auto"/>
                <w:szCs w:val="18"/>
              </w:rPr>
              <w:t>100% à partir de 2025</w:t>
            </w:r>
          </w:p>
        </w:tc>
        <w:tc>
          <w:tcPr>
            <w:tcW w:w="1237" w:type="dxa"/>
          </w:tcPr>
          <w:p w14:paraId="650AD4F7" w14:textId="41B68F6C" w:rsidR="006E1AF1" w:rsidRPr="006E1AF1" w:rsidRDefault="005D3E5C" w:rsidP="006E1AF1">
            <w:pPr>
              <w:spacing w:after="160" w:line="259" w:lineRule="auto"/>
              <w:ind w:left="0" w:firstLine="0"/>
              <w:jc w:val="left"/>
              <w:rPr>
                <w:bCs/>
                <w:color w:val="auto"/>
                <w:szCs w:val="18"/>
              </w:rPr>
            </w:pPr>
            <w:r>
              <w:rPr>
                <w:bCs/>
                <w:color w:val="auto"/>
                <w:szCs w:val="18"/>
              </w:rPr>
              <w:t>Cf. Guide des opérations</w:t>
            </w:r>
          </w:p>
        </w:tc>
      </w:tr>
    </w:tbl>
    <w:p w14:paraId="44C9738F" w14:textId="77777777" w:rsidR="00BD3A09" w:rsidRDefault="00BD3A09" w:rsidP="00BD3A09">
      <w:pPr>
        <w:spacing w:after="160" w:line="259" w:lineRule="auto"/>
        <w:ind w:left="720" w:firstLine="0"/>
        <w:contextualSpacing/>
        <w:jc w:val="left"/>
        <w:rPr>
          <w:b/>
          <w:color w:val="ED7D31" w:themeColor="accent2"/>
          <w:szCs w:val="18"/>
        </w:rPr>
      </w:pPr>
    </w:p>
    <w:p w14:paraId="704F7D7A" w14:textId="77777777" w:rsidR="00BD3A09" w:rsidRDefault="00BD3A09" w:rsidP="00BD3A09">
      <w:pPr>
        <w:spacing w:after="160" w:line="259" w:lineRule="auto"/>
        <w:ind w:left="720" w:firstLine="0"/>
        <w:contextualSpacing/>
        <w:jc w:val="left"/>
        <w:rPr>
          <w:b/>
          <w:color w:val="ED7D31" w:themeColor="accent2"/>
          <w:szCs w:val="18"/>
        </w:rPr>
      </w:pPr>
    </w:p>
    <w:p w14:paraId="448F5C8F" w14:textId="44318E12" w:rsidR="006E1AF1" w:rsidRPr="006E1AF1" w:rsidRDefault="006E1AF1" w:rsidP="0080542E">
      <w:pPr>
        <w:numPr>
          <w:ilvl w:val="0"/>
          <w:numId w:val="45"/>
        </w:numPr>
        <w:spacing w:after="160" w:line="259" w:lineRule="auto"/>
        <w:contextualSpacing/>
        <w:jc w:val="left"/>
        <w:rPr>
          <w:b/>
          <w:color w:val="ED7D31" w:themeColor="accent2"/>
          <w:szCs w:val="18"/>
        </w:rPr>
      </w:pPr>
      <w:r w:rsidRPr="006E1AF1">
        <w:rPr>
          <w:b/>
          <w:color w:val="ED7D31" w:themeColor="accent2"/>
          <w:szCs w:val="18"/>
        </w:rPr>
        <w:t xml:space="preserve">Soutiens financiers à la reprise et/ou au traitement </w:t>
      </w:r>
      <w:r w:rsidR="00E00008">
        <w:rPr>
          <w:b/>
          <w:color w:val="ED7D31" w:themeColor="accent2"/>
          <w:szCs w:val="18"/>
        </w:rPr>
        <w:t xml:space="preserve">des </w:t>
      </w:r>
      <w:r w:rsidR="004C1736">
        <w:rPr>
          <w:b/>
          <w:color w:val="ED7D31" w:themeColor="accent2"/>
          <w:szCs w:val="18"/>
        </w:rPr>
        <w:t xml:space="preserve">Flux </w:t>
      </w:r>
      <w:r w:rsidR="00625779" w:rsidRPr="00BF3013">
        <w:rPr>
          <w:b/>
          <w:color w:val="ED7D31" w:themeColor="accent2"/>
          <w:szCs w:val="18"/>
        </w:rPr>
        <w:t>des Déchets issus de PMCB de la catégorie 2</w:t>
      </w:r>
    </w:p>
    <w:p w14:paraId="4ADEA7F3" w14:textId="13A8EC57" w:rsidR="006E1AF1" w:rsidRPr="006E1AF1" w:rsidRDefault="006E1AF1" w:rsidP="006E1AF1">
      <w:pPr>
        <w:spacing w:after="160" w:line="259" w:lineRule="auto"/>
        <w:ind w:left="142" w:firstLine="0"/>
        <w:jc w:val="left"/>
        <w:rPr>
          <w:b/>
          <w:color w:val="auto"/>
          <w:szCs w:val="18"/>
        </w:rPr>
      </w:pPr>
      <w:r w:rsidRPr="006E1AF1">
        <w:rPr>
          <w:b/>
          <w:color w:val="auto"/>
          <w:szCs w:val="18"/>
        </w:rPr>
        <w:t xml:space="preserve">1/ Soutien à la reprise (réception) des </w:t>
      </w:r>
      <w:r w:rsidR="0029542E">
        <w:rPr>
          <w:b/>
          <w:color w:val="auto"/>
          <w:szCs w:val="18"/>
        </w:rPr>
        <w:t>D</w:t>
      </w:r>
      <w:r w:rsidRPr="006E1AF1">
        <w:rPr>
          <w:b/>
          <w:color w:val="auto"/>
          <w:szCs w:val="18"/>
        </w:rPr>
        <w:t xml:space="preserve">échets issus de PMCB de la catégorie 2 </w:t>
      </w:r>
    </w:p>
    <w:tbl>
      <w:tblPr>
        <w:tblStyle w:val="Grilledutableau1"/>
        <w:tblW w:w="9634" w:type="dxa"/>
        <w:tblLook w:val="04A0" w:firstRow="1" w:lastRow="0" w:firstColumn="1" w:lastColumn="0" w:noHBand="0" w:noVBand="1"/>
      </w:tblPr>
      <w:tblGrid>
        <w:gridCol w:w="1314"/>
        <w:gridCol w:w="1038"/>
        <w:gridCol w:w="1475"/>
        <w:gridCol w:w="3387"/>
        <w:gridCol w:w="1398"/>
        <w:gridCol w:w="1237"/>
      </w:tblGrid>
      <w:tr w:rsidR="006E1AF1" w:rsidRPr="006E1AF1" w14:paraId="23038921" w14:textId="77777777" w:rsidTr="007D3B83">
        <w:trPr>
          <w:tblHeader/>
        </w:trPr>
        <w:tc>
          <w:tcPr>
            <w:tcW w:w="1314" w:type="dxa"/>
            <w:shd w:val="clear" w:color="auto" w:fill="D9D9D9" w:themeFill="background1" w:themeFillShade="D9"/>
          </w:tcPr>
          <w:p w14:paraId="5ADDF27D" w14:textId="77777777" w:rsidR="006E1AF1" w:rsidRPr="006E1AF1" w:rsidRDefault="006E1AF1" w:rsidP="006E1AF1">
            <w:pPr>
              <w:spacing w:after="160" w:line="259" w:lineRule="auto"/>
              <w:ind w:left="0" w:firstLine="0"/>
              <w:jc w:val="left"/>
              <w:rPr>
                <w:b/>
                <w:bCs/>
                <w:color w:val="auto"/>
                <w:szCs w:val="18"/>
              </w:rPr>
            </w:pPr>
            <w:r w:rsidRPr="006E1AF1">
              <w:rPr>
                <w:b/>
                <w:bCs/>
                <w:color w:val="auto"/>
                <w:szCs w:val="18"/>
              </w:rPr>
              <w:t>Libellé du soutien</w:t>
            </w:r>
          </w:p>
        </w:tc>
        <w:tc>
          <w:tcPr>
            <w:tcW w:w="1038" w:type="dxa"/>
            <w:shd w:val="clear" w:color="auto" w:fill="D9D9D9" w:themeFill="background1" w:themeFillShade="D9"/>
          </w:tcPr>
          <w:p w14:paraId="0FAC7DC1" w14:textId="77777777" w:rsidR="006E1AF1" w:rsidRPr="006E1AF1" w:rsidRDefault="006E1AF1" w:rsidP="006E1AF1">
            <w:pPr>
              <w:spacing w:after="160" w:line="259" w:lineRule="auto"/>
              <w:ind w:left="0" w:firstLine="0"/>
              <w:jc w:val="left"/>
              <w:rPr>
                <w:b/>
                <w:bCs/>
                <w:color w:val="auto"/>
                <w:szCs w:val="18"/>
              </w:rPr>
            </w:pPr>
            <w:r w:rsidRPr="006E1AF1">
              <w:rPr>
                <w:b/>
                <w:bCs/>
                <w:color w:val="auto"/>
                <w:szCs w:val="18"/>
              </w:rPr>
              <w:t>Type de soutien</w:t>
            </w:r>
          </w:p>
        </w:tc>
        <w:tc>
          <w:tcPr>
            <w:tcW w:w="1475" w:type="dxa"/>
            <w:shd w:val="clear" w:color="auto" w:fill="D9D9D9" w:themeFill="background1" w:themeFillShade="D9"/>
          </w:tcPr>
          <w:p w14:paraId="67610E82" w14:textId="77777777" w:rsidR="006E1AF1" w:rsidRPr="006E1AF1" w:rsidRDefault="006E1AF1" w:rsidP="006E1AF1">
            <w:pPr>
              <w:spacing w:after="160" w:line="259" w:lineRule="auto"/>
              <w:ind w:left="0" w:firstLine="0"/>
              <w:jc w:val="left"/>
              <w:rPr>
                <w:b/>
                <w:bCs/>
                <w:color w:val="auto"/>
                <w:szCs w:val="18"/>
              </w:rPr>
            </w:pPr>
            <w:r w:rsidRPr="006E1AF1">
              <w:rPr>
                <w:b/>
                <w:bCs/>
                <w:color w:val="auto"/>
                <w:szCs w:val="18"/>
              </w:rPr>
              <w:t>Critères d’éligibilité</w:t>
            </w:r>
          </w:p>
        </w:tc>
        <w:tc>
          <w:tcPr>
            <w:tcW w:w="3387" w:type="dxa"/>
            <w:shd w:val="clear" w:color="auto" w:fill="D9D9D9" w:themeFill="background1" w:themeFillShade="D9"/>
          </w:tcPr>
          <w:p w14:paraId="11767050" w14:textId="77777777" w:rsidR="006E1AF1" w:rsidRPr="006E1AF1" w:rsidRDefault="006E1AF1" w:rsidP="007D3B83">
            <w:pPr>
              <w:spacing w:after="160" w:line="259" w:lineRule="auto"/>
              <w:ind w:left="0" w:firstLine="0"/>
              <w:jc w:val="center"/>
              <w:rPr>
                <w:b/>
                <w:bCs/>
                <w:color w:val="auto"/>
                <w:szCs w:val="18"/>
              </w:rPr>
            </w:pPr>
            <w:r w:rsidRPr="006E1AF1">
              <w:rPr>
                <w:b/>
                <w:bCs/>
                <w:color w:val="auto"/>
                <w:szCs w:val="18"/>
              </w:rPr>
              <w:t>Montant</w:t>
            </w:r>
          </w:p>
        </w:tc>
        <w:tc>
          <w:tcPr>
            <w:tcW w:w="1398" w:type="dxa"/>
            <w:shd w:val="clear" w:color="auto" w:fill="D9D9D9" w:themeFill="background1" w:themeFillShade="D9"/>
          </w:tcPr>
          <w:p w14:paraId="07BF73CC" w14:textId="77777777" w:rsidR="006E1AF1" w:rsidRPr="006E1AF1" w:rsidRDefault="006E1AF1" w:rsidP="006E1AF1">
            <w:pPr>
              <w:spacing w:after="160" w:line="259" w:lineRule="auto"/>
              <w:ind w:left="0" w:firstLine="0"/>
              <w:jc w:val="left"/>
              <w:rPr>
                <w:b/>
                <w:bCs/>
                <w:color w:val="auto"/>
                <w:szCs w:val="18"/>
              </w:rPr>
            </w:pPr>
            <w:r w:rsidRPr="006E1AF1">
              <w:rPr>
                <w:b/>
                <w:bCs/>
                <w:color w:val="auto"/>
                <w:szCs w:val="18"/>
              </w:rPr>
              <w:t>Progressivité</w:t>
            </w:r>
          </w:p>
        </w:tc>
        <w:tc>
          <w:tcPr>
            <w:tcW w:w="1022" w:type="dxa"/>
            <w:shd w:val="clear" w:color="auto" w:fill="D9D9D9" w:themeFill="background1" w:themeFillShade="D9"/>
          </w:tcPr>
          <w:p w14:paraId="56CA1E91" w14:textId="77777777" w:rsidR="006E1AF1" w:rsidRPr="006E1AF1" w:rsidRDefault="006E1AF1" w:rsidP="006E1AF1">
            <w:pPr>
              <w:spacing w:after="160" w:line="259" w:lineRule="auto"/>
              <w:ind w:left="0" w:firstLine="0"/>
              <w:jc w:val="left"/>
              <w:rPr>
                <w:b/>
                <w:bCs/>
                <w:color w:val="auto"/>
                <w:szCs w:val="18"/>
              </w:rPr>
            </w:pPr>
            <w:r w:rsidRPr="006E1AF1">
              <w:rPr>
                <w:b/>
                <w:bCs/>
                <w:color w:val="auto"/>
                <w:szCs w:val="18"/>
              </w:rPr>
              <w:t>Justificatifs / mode calcul</w:t>
            </w:r>
          </w:p>
        </w:tc>
      </w:tr>
      <w:tr w:rsidR="00A22FA6" w:rsidRPr="006E1AF1" w14:paraId="3FEA0D93" w14:textId="77777777" w:rsidTr="007D3B83">
        <w:tc>
          <w:tcPr>
            <w:tcW w:w="1314" w:type="dxa"/>
          </w:tcPr>
          <w:p w14:paraId="59B07268" w14:textId="77777777" w:rsidR="00A22FA6" w:rsidRPr="006E1AF1" w:rsidRDefault="00A22FA6" w:rsidP="00A22FA6">
            <w:pPr>
              <w:spacing w:after="160" w:line="259" w:lineRule="auto"/>
              <w:ind w:left="0" w:firstLine="0"/>
              <w:jc w:val="left"/>
              <w:rPr>
                <w:bCs/>
                <w:color w:val="auto"/>
                <w:szCs w:val="18"/>
              </w:rPr>
            </w:pPr>
            <w:r w:rsidRPr="006E1AF1">
              <w:rPr>
                <w:bCs/>
                <w:color w:val="auto"/>
                <w:szCs w:val="18"/>
              </w:rPr>
              <w:t xml:space="preserve">B2 – Soutien à la réception des bois collectés séparément </w:t>
            </w:r>
          </w:p>
        </w:tc>
        <w:tc>
          <w:tcPr>
            <w:tcW w:w="1038" w:type="dxa"/>
          </w:tcPr>
          <w:p w14:paraId="6121DB31" w14:textId="0AD775DD" w:rsidR="00A22FA6" w:rsidRPr="006E1AF1" w:rsidRDefault="00A22FA6" w:rsidP="00A22FA6">
            <w:pPr>
              <w:spacing w:after="160" w:line="259" w:lineRule="auto"/>
              <w:ind w:left="0" w:firstLine="0"/>
              <w:jc w:val="left"/>
              <w:rPr>
                <w:bCs/>
                <w:color w:val="auto"/>
                <w:szCs w:val="18"/>
              </w:rPr>
            </w:pPr>
            <w:r w:rsidRPr="006E1AF1">
              <w:rPr>
                <w:bCs/>
                <w:color w:val="auto"/>
                <w:szCs w:val="18"/>
              </w:rPr>
              <w:t>Soutien aux coûts liés à la Collecte séparée *</w:t>
            </w:r>
          </w:p>
          <w:p w14:paraId="6AE2D7B7" w14:textId="77777777" w:rsidR="00A22FA6" w:rsidRPr="006E1AF1" w:rsidRDefault="00A22FA6" w:rsidP="00A22FA6">
            <w:pPr>
              <w:spacing w:after="160" w:line="259" w:lineRule="auto"/>
              <w:ind w:left="0" w:firstLine="0"/>
              <w:jc w:val="left"/>
              <w:rPr>
                <w:bCs/>
                <w:color w:val="auto"/>
                <w:szCs w:val="18"/>
              </w:rPr>
            </w:pPr>
          </w:p>
        </w:tc>
        <w:tc>
          <w:tcPr>
            <w:tcW w:w="1475" w:type="dxa"/>
          </w:tcPr>
          <w:p w14:paraId="1B7A7D6C" w14:textId="77777777" w:rsidR="00A22FA6" w:rsidRPr="006E1AF1" w:rsidRDefault="00A22FA6" w:rsidP="00A22FA6">
            <w:pPr>
              <w:spacing w:after="160" w:line="259" w:lineRule="auto"/>
              <w:ind w:left="0" w:firstLine="0"/>
              <w:jc w:val="left"/>
              <w:rPr>
                <w:bCs/>
                <w:color w:val="auto"/>
                <w:szCs w:val="18"/>
              </w:rPr>
            </w:pPr>
            <w:r w:rsidRPr="006E1AF1">
              <w:rPr>
                <w:bCs/>
                <w:color w:val="auto"/>
                <w:szCs w:val="18"/>
              </w:rPr>
              <w:t>Plateforme de Recyclage d’Inertes conforme aux prescriptions du présent contrat et respect du standard bois</w:t>
            </w:r>
          </w:p>
        </w:tc>
        <w:tc>
          <w:tcPr>
            <w:tcW w:w="3387" w:type="dxa"/>
          </w:tcPr>
          <w:p w14:paraId="452A481D" w14:textId="77777777" w:rsidR="00A22FA6" w:rsidRPr="006E1AF1" w:rsidRDefault="00A22FA6" w:rsidP="007D3B83">
            <w:pPr>
              <w:spacing w:after="160" w:line="259" w:lineRule="auto"/>
              <w:ind w:left="0" w:firstLine="0"/>
              <w:jc w:val="left"/>
              <w:rPr>
                <w:bCs/>
                <w:color w:val="auto"/>
                <w:szCs w:val="18"/>
              </w:rPr>
            </w:pPr>
            <w:r w:rsidRPr="006E1AF1">
              <w:rPr>
                <w:bCs/>
                <w:color w:val="auto"/>
                <w:szCs w:val="18"/>
              </w:rPr>
              <w:t xml:space="preserve">Bois : </w:t>
            </w:r>
          </w:p>
          <w:p w14:paraId="7802132A" w14:textId="77777777" w:rsidR="00F74795" w:rsidRDefault="00A22FA6" w:rsidP="00F74795">
            <w:pPr>
              <w:spacing w:after="160" w:line="259" w:lineRule="auto"/>
              <w:ind w:left="0" w:firstLine="0"/>
              <w:jc w:val="left"/>
              <w:rPr>
                <w:bCs/>
                <w:color w:val="auto"/>
                <w:szCs w:val="18"/>
              </w:rPr>
            </w:pPr>
            <w:r w:rsidRPr="006E1AF1">
              <w:rPr>
                <w:bCs/>
                <w:color w:val="auto"/>
                <w:szCs w:val="18"/>
              </w:rPr>
              <w:t>20,6 €/</w:t>
            </w:r>
            <w:r w:rsidRPr="00F74795">
              <w:rPr>
                <w:bCs/>
                <w:color w:val="auto"/>
                <w:szCs w:val="18"/>
              </w:rPr>
              <w:t>t</w:t>
            </w:r>
            <w:r w:rsidR="00E12F65" w:rsidRPr="002A413A">
              <w:rPr>
                <w:bCs/>
                <w:color w:val="auto"/>
                <w:szCs w:val="18"/>
              </w:rPr>
              <w:t xml:space="preserve"> </w:t>
            </w:r>
            <w:r w:rsidR="00F74795" w:rsidRPr="00F74795">
              <w:rPr>
                <w:bCs/>
                <w:color w:val="auto"/>
                <w:szCs w:val="18"/>
              </w:rPr>
              <w:t>jusqu’au</w:t>
            </w:r>
            <w:r w:rsidR="00F74795" w:rsidRPr="007E6682">
              <w:rPr>
                <w:bCs/>
                <w:color w:val="auto"/>
                <w:szCs w:val="18"/>
              </w:rPr>
              <w:t xml:space="preserve"> </w:t>
            </w:r>
            <w:r w:rsidR="00F74795" w:rsidRPr="00F74795">
              <w:rPr>
                <w:bCs/>
                <w:color w:val="auto"/>
                <w:szCs w:val="18"/>
              </w:rPr>
              <w:t>28 février 2025</w:t>
            </w:r>
          </w:p>
          <w:p w14:paraId="1AB15BA2" w14:textId="02A6267A" w:rsidR="007D3B83" w:rsidRPr="000C62DD" w:rsidRDefault="007D3B83" w:rsidP="007D3B83">
            <w:pPr>
              <w:widowControl w:val="0"/>
              <w:ind w:left="0"/>
              <w:jc w:val="left"/>
              <w:rPr>
                <w:szCs w:val="18"/>
                <w:lang w:eastAsia="fr-FR"/>
              </w:rPr>
            </w:pPr>
            <w:r>
              <w:rPr>
                <w:szCs w:val="18"/>
                <w:lang w:eastAsia="fr-FR"/>
              </w:rPr>
              <w:t xml:space="preserve">Après cette date, voir les barèmes de soutiens financiers publiés sur le site internet de VALOBAT en cliquant sur le lien </w:t>
            </w:r>
            <w:r w:rsidRPr="007D3B83">
              <w:rPr>
                <w:szCs w:val="18"/>
                <w:lang w:eastAsia="fr-FR"/>
              </w:rPr>
              <w:t xml:space="preserve">suivant : </w:t>
            </w:r>
            <w:hyperlink r:id="rId16" w:history="1">
              <w:r w:rsidRPr="007D3B83">
                <w:rPr>
                  <w:rStyle w:val="Lienhypertexte"/>
                  <w:rFonts w:cs="Calibri"/>
                  <w:szCs w:val="18"/>
                </w:rPr>
                <w:t>https://www.valobat.fr/plateforme de-recyclage-inertes/</w:t>
              </w:r>
            </w:hyperlink>
          </w:p>
          <w:p w14:paraId="021D5D00" w14:textId="16EB8AEC" w:rsidR="00A22FA6" w:rsidRPr="006E1AF1" w:rsidRDefault="00A22FA6" w:rsidP="00A22FA6">
            <w:pPr>
              <w:spacing w:after="160" w:line="259" w:lineRule="auto"/>
              <w:ind w:left="0" w:firstLine="0"/>
              <w:jc w:val="left"/>
              <w:rPr>
                <w:bCs/>
                <w:color w:val="auto"/>
                <w:szCs w:val="18"/>
              </w:rPr>
            </w:pPr>
          </w:p>
        </w:tc>
        <w:tc>
          <w:tcPr>
            <w:tcW w:w="1398" w:type="dxa"/>
          </w:tcPr>
          <w:p w14:paraId="3B858205" w14:textId="77777777" w:rsidR="00A22FA6" w:rsidRPr="006E1AF1" w:rsidRDefault="00A22FA6" w:rsidP="00A22FA6">
            <w:pPr>
              <w:spacing w:after="160" w:line="259" w:lineRule="auto"/>
              <w:ind w:left="0" w:firstLine="0"/>
              <w:jc w:val="left"/>
              <w:rPr>
                <w:bCs/>
                <w:color w:val="auto"/>
                <w:szCs w:val="18"/>
              </w:rPr>
            </w:pPr>
            <w:r w:rsidRPr="006E1AF1">
              <w:rPr>
                <w:bCs/>
                <w:color w:val="auto"/>
                <w:szCs w:val="18"/>
              </w:rPr>
              <w:t>Pas de progressivité – versé dès 2023</w:t>
            </w:r>
          </w:p>
        </w:tc>
        <w:tc>
          <w:tcPr>
            <w:tcW w:w="1022" w:type="dxa"/>
          </w:tcPr>
          <w:p w14:paraId="0BD9DC6E" w14:textId="0306A1C2" w:rsidR="00A22FA6" w:rsidRPr="006E1AF1" w:rsidRDefault="00A22FA6" w:rsidP="00A22FA6">
            <w:pPr>
              <w:spacing w:after="160" w:line="259" w:lineRule="auto"/>
              <w:ind w:left="0" w:firstLine="0"/>
              <w:jc w:val="left"/>
              <w:rPr>
                <w:bCs/>
                <w:color w:val="auto"/>
                <w:szCs w:val="18"/>
              </w:rPr>
            </w:pPr>
            <w:r w:rsidRPr="00A60258">
              <w:rPr>
                <w:bCs/>
                <w:color w:val="auto"/>
                <w:szCs w:val="18"/>
              </w:rPr>
              <w:t>Cf. Guide des opérations</w:t>
            </w:r>
          </w:p>
        </w:tc>
      </w:tr>
      <w:tr w:rsidR="00A22FA6" w:rsidRPr="006E1AF1" w14:paraId="62E50F73" w14:textId="77777777" w:rsidTr="007D3B83">
        <w:tc>
          <w:tcPr>
            <w:tcW w:w="1314" w:type="dxa"/>
          </w:tcPr>
          <w:p w14:paraId="1117A14A" w14:textId="77777777" w:rsidR="00A22FA6" w:rsidRPr="006E1AF1" w:rsidRDefault="00A22FA6" w:rsidP="00A22FA6">
            <w:pPr>
              <w:spacing w:after="160" w:line="259" w:lineRule="auto"/>
              <w:ind w:left="0" w:firstLine="0"/>
              <w:jc w:val="left"/>
              <w:rPr>
                <w:bCs/>
                <w:color w:val="auto"/>
                <w:szCs w:val="18"/>
              </w:rPr>
            </w:pPr>
            <w:r w:rsidRPr="006E1AF1">
              <w:rPr>
                <w:bCs/>
                <w:color w:val="auto"/>
                <w:szCs w:val="18"/>
              </w:rPr>
              <w:t xml:space="preserve">B3 – Soutien à la réception du plâtre collecté séparément </w:t>
            </w:r>
          </w:p>
        </w:tc>
        <w:tc>
          <w:tcPr>
            <w:tcW w:w="1038" w:type="dxa"/>
          </w:tcPr>
          <w:p w14:paraId="5293420A" w14:textId="06D15B62" w:rsidR="00A22FA6" w:rsidRPr="006E1AF1" w:rsidRDefault="00A22FA6" w:rsidP="00A22FA6">
            <w:pPr>
              <w:spacing w:after="160" w:line="259" w:lineRule="auto"/>
              <w:ind w:left="0" w:firstLine="0"/>
              <w:jc w:val="left"/>
              <w:rPr>
                <w:bCs/>
                <w:color w:val="auto"/>
                <w:szCs w:val="18"/>
              </w:rPr>
            </w:pPr>
            <w:r w:rsidRPr="006E1AF1">
              <w:rPr>
                <w:bCs/>
                <w:color w:val="auto"/>
                <w:szCs w:val="18"/>
              </w:rPr>
              <w:t>Soutien aux coûts liés à la Collecte séparée *</w:t>
            </w:r>
          </w:p>
          <w:p w14:paraId="76594F46" w14:textId="77777777" w:rsidR="00A22FA6" w:rsidRPr="006E1AF1" w:rsidRDefault="00A22FA6" w:rsidP="00A22FA6">
            <w:pPr>
              <w:spacing w:after="160" w:line="259" w:lineRule="auto"/>
              <w:ind w:left="0" w:firstLine="0"/>
              <w:jc w:val="left"/>
              <w:rPr>
                <w:bCs/>
                <w:color w:val="auto"/>
                <w:szCs w:val="18"/>
              </w:rPr>
            </w:pPr>
          </w:p>
        </w:tc>
        <w:tc>
          <w:tcPr>
            <w:tcW w:w="1475" w:type="dxa"/>
          </w:tcPr>
          <w:p w14:paraId="5B4321DF" w14:textId="77777777" w:rsidR="00A22FA6" w:rsidRPr="006E1AF1" w:rsidRDefault="00A22FA6" w:rsidP="00A22FA6">
            <w:pPr>
              <w:spacing w:after="160" w:line="259" w:lineRule="auto"/>
              <w:ind w:left="0" w:firstLine="0"/>
              <w:jc w:val="left"/>
              <w:rPr>
                <w:bCs/>
                <w:color w:val="auto"/>
                <w:szCs w:val="18"/>
              </w:rPr>
            </w:pPr>
            <w:r w:rsidRPr="006E1AF1">
              <w:rPr>
                <w:bCs/>
                <w:color w:val="auto"/>
                <w:szCs w:val="18"/>
              </w:rPr>
              <w:t>Plateforme de Recyclage d’Inertes conforme aux prescriptions du présent contrat et respect du standard plâtre</w:t>
            </w:r>
          </w:p>
        </w:tc>
        <w:tc>
          <w:tcPr>
            <w:tcW w:w="3387" w:type="dxa"/>
          </w:tcPr>
          <w:p w14:paraId="39774227" w14:textId="77777777" w:rsidR="00A22FA6" w:rsidRPr="006E1AF1" w:rsidRDefault="00A22FA6" w:rsidP="007D3B83">
            <w:pPr>
              <w:spacing w:after="160" w:line="259" w:lineRule="auto"/>
              <w:ind w:left="0" w:firstLine="0"/>
              <w:jc w:val="left"/>
              <w:rPr>
                <w:bCs/>
                <w:color w:val="auto"/>
                <w:szCs w:val="18"/>
              </w:rPr>
            </w:pPr>
            <w:r w:rsidRPr="006E1AF1">
              <w:rPr>
                <w:bCs/>
                <w:color w:val="auto"/>
                <w:szCs w:val="18"/>
              </w:rPr>
              <w:t>Plâtre :</w:t>
            </w:r>
          </w:p>
          <w:p w14:paraId="408D30C9" w14:textId="158E557A" w:rsidR="00F74795" w:rsidRDefault="00A22FA6" w:rsidP="00F74795">
            <w:pPr>
              <w:spacing w:after="160" w:line="259" w:lineRule="auto"/>
              <w:ind w:left="0" w:firstLine="0"/>
              <w:jc w:val="left"/>
              <w:rPr>
                <w:bCs/>
                <w:color w:val="auto"/>
                <w:szCs w:val="18"/>
              </w:rPr>
            </w:pPr>
            <w:r w:rsidRPr="006E1AF1">
              <w:rPr>
                <w:bCs/>
                <w:color w:val="auto"/>
                <w:szCs w:val="18"/>
              </w:rPr>
              <w:t>23,2 €/t</w:t>
            </w:r>
            <w:r w:rsidR="00F74795" w:rsidRPr="007E6682">
              <w:rPr>
                <w:bCs/>
                <w:color w:val="auto"/>
                <w:szCs w:val="18"/>
              </w:rPr>
              <w:t xml:space="preserve"> </w:t>
            </w:r>
            <w:r w:rsidR="00F74795" w:rsidRPr="007E6682">
              <w:rPr>
                <w:bCs/>
                <w:color w:val="auto"/>
                <w:szCs w:val="18"/>
              </w:rPr>
              <w:t xml:space="preserve">jusqu’au </w:t>
            </w:r>
            <w:r w:rsidR="00F74795" w:rsidRPr="00F74795">
              <w:rPr>
                <w:bCs/>
                <w:color w:val="auto"/>
                <w:szCs w:val="18"/>
              </w:rPr>
              <w:t>28 février 2025</w:t>
            </w:r>
          </w:p>
          <w:p w14:paraId="5ADAB8E3" w14:textId="0395669D" w:rsidR="007D3B83" w:rsidRPr="000C62DD" w:rsidRDefault="007D3B83" w:rsidP="007D3B83">
            <w:pPr>
              <w:widowControl w:val="0"/>
              <w:ind w:left="0"/>
              <w:jc w:val="left"/>
              <w:rPr>
                <w:szCs w:val="18"/>
                <w:lang w:eastAsia="fr-FR"/>
              </w:rPr>
            </w:pPr>
            <w:r>
              <w:rPr>
                <w:szCs w:val="18"/>
                <w:lang w:eastAsia="fr-FR"/>
              </w:rPr>
              <w:t xml:space="preserve">Après cette date, voir les barèmes de soutiens financiers publiés sur le site internet de VALOBAT en cliquant </w:t>
            </w:r>
            <w:r w:rsidRPr="007D3B83">
              <w:rPr>
                <w:szCs w:val="18"/>
                <w:lang w:eastAsia="fr-FR"/>
              </w:rPr>
              <w:t xml:space="preserve">sur le lien suivant : </w:t>
            </w:r>
            <w:hyperlink r:id="rId17" w:history="1">
              <w:r w:rsidRPr="007D3B83">
                <w:rPr>
                  <w:rStyle w:val="Lienhypertexte"/>
                  <w:rFonts w:cs="Calibri"/>
                  <w:szCs w:val="18"/>
                </w:rPr>
                <w:t>https://www.valobat.fr/plateforme de-recyclage-inertes/</w:t>
              </w:r>
            </w:hyperlink>
          </w:p>
          <w:p w14:paraId="1CD4DA9A" w14:textId="6480E741" w:rsidR="00A22FA6" w:rsidRPr="006E1AF1" w:rsidRDefault="00A22FA6" w:rsidP="00A22FA6">
            <w:pPr>
              <w:spacing w:after="160" w:line="259" w:lineRule="auto"/>
              <w:ind w:left="0" w:firstLine="0"/>
              <w:jc w:val="left"/>
              <w:rPr>
                <w:bCs/>
                <w:color w:val="auto"/>
                <w:szCs w:val="18"/>
              </w:rPr>
            </w:pPr>
          </w:p>
        </w:tc>
        <w:tc>
          <w:tcPr>
            <w:tcW w:w="1398" w:type="dxa"/>
          </w:tcPr>
          <w:p w14:paraId="2CD315AC" w14:textId="77777777" w:rsidR="00A22FA6" w:rsidRPr="006E1AF1" w:rsidRDefault="00A22FA6" w:rsidP="00A22FA6">
            <w:pPr>
              <w:spacing w:after="160" w:line="259" w:lineRule="auto"/>
              <w:ind w:left="0" w:firstLine="0"/>
              <w:jc w:val="left"/>
              <w:rPr>
                <w:bCs/>
                <w:color w:val="auto"/>
                <w:szCs w:val="18"/>
              </w:rPr>
            </w:pPr>
            <w:r w:rsidRPr="006E1AF1">
              <w:rPr>
                <w:bCs/>
                <w:color w:val="auto"/>
                <w:szCs w:val="18"/>
              </w:rPr>
              <w:t>Pas de progressivité – versé dès 2023</w:t>
            </w:r>
          </w:p>
        </w:tc>
        <w:tc>
          <w:tcPr>
            <w:tcW w:w="1022" w:type="dxa"/>
          </w:tcPr>
          <w:p w14:paraId="38F32527" w14:textId="0EA513BA" w:rsidR="00A22FA6" w:rsidRPr="006E1AF1" w:rsidRDefault="00A22FA6" w:rsidP="00A22FA6">
            <w:pPr>
              <w:spacing w:after="160" w:line="259" w:lineRule="auto"/>
              <w:ind w:left="0" w:firstLine="0"/>
              <w:jc w:val="left"/>
              <w:rPr>
                <w:bCs/>
                <w:color w:val="auto"/>
                <w:szCs w:val="18"/>
              </w:rPr>
            </w:pPr>
            <w:r w:rsidRPr="00A60258">
              <w:rPr>
                <w:bCs/>
                <w:color w:val="auto"/>
                <w:szCs w:val="18"/>
              </w:rPr>
              <w:t>Cf. Guide des opérations</w:t>
            </w:r>
          </w:p>
        </w:tc>
      </w:tr>
      <w:tr w:rsidR="00A22FA6" w:rsidRPr="006E1AF1" w14:paraId="788E5DA3" w14:textId="77777777" w:rsidTr="007D3B83">
        <w:tc>
          <w:tcPr>
            <w:tcW w:w="1314" w:type="dxa"/>
          </w:tcPr>
          <w:p w14:paraId="088E9728" w14:textId="77777777" w:rsidR="00A22FA6" w:rsidRPr="006E1AF1" w:rsidRDefault="00A22FA6" w:rsidP="00A22FA6">
            <w:pPr>
              <w:spacing w:after="160" w:line="259" w:lineRule="auto"/>
              <w:ind w:left="0" w:firstLine="0"/>
              <w:jc w:val="left"/>
              <w:rPr>
                <w:bCs/>
                <w:color w:val="auto"/>
                <w:szCs w:val="18"/>
              </w:rPr>
            </w:pPr>
            <w:r w:rsidRPr="006E1AF1">
              <w:rPr>
                <w:bCs/>
                <w:color w:val="auto"/>
                <w:szCs w:val="18"/>
              </w:rPr>
              <w:t xml:space="preserve">B4 – Soutien à la réception des plastiques </w:t>
            </w:r>
            <w:r w:rsidRPr="006E1AF1">
              <w:rPr>
                <w:bCs/>
                <w:color w:val="auto"/>
                <w:szCs w:val="18"/>
              </w:rPr>
              <w:lastRenderedPageBreak/>
              <w:t>PMCB collectés séparément</w:t>
            </w:r>
          </w:p>
        </w:tc>
        <w:tc>
          <w:tcPr>
            <w:tcW w:w="1038" w:type="dxa"/>
          </w:tcPr>
          <w:p w14:paraId="61498DFB" w14:textId="28AB65A4" w:rsidR="00A22FA6" w:rsidRPr="006E1AF1" w:rsidRDefault="00A22FA6" w:rsidP="00A22FA6">
            <w:pPr>
              <w:spacing w:after="160" w:line="259" w:lineRule="auto"/>
              <w:ind w:left="0" w:firstLine="0"/>
              <w:jc w:val="left"/>
              <w:rPr>
                <w:bCs/>
                <w:color w:val="auto"/>
                <w:szCs w:val="18"/>
              </w:rPr>
            </w:pPr>
            <w:r w:rsidRPr="006E1AF1">
              <w:rPr>
                <w:bCs/>
                <w:color w:val="auto"/>
                <w:szCs w:val="18"/>
              </w:rPr>
              <w:lastRenderedPageBreak/>
              <w:t xml:space="preserve">Soutien aux coûts liés à la </w:t>
            </w:r>
            <w:r w:rsidRPr="006E1AF1">
              <w:rPr>
                <w:bCs/>
                <w:color w:val="auto"/>
                <w:szCs w:val="18"/>
              </w:rPr>
              <w:lastRenderedPageBreak/>
              <w:t>Collecte séparée*</w:t>
            </w:r>
          </w:p>
        </w:tc>
        <w:tc>
          <w:tcPr>
            <w:tcW w:w="1475" w:type="dxa"/>
          </w:tcPr>
          <w:p w14:paraId="5DD8B5B7" w14:textId="77777777" w:rsidR="00A22FA6" w:rsidRPr="006E1AF1" w:rsidRDefault="00A22FA6" w:rsidP="00A22FA6">
            <w:pPr>
              <w:spacing w:after="160" w:line="259" w:lineRule="auto"/>
              <w:ind w:left="0" w:firstLine="0"/>
              <w:jc w:val="left"/>
              <w:rPr>
                <w:bCs/>
                <w:color w:val="auto"/>
                <w:szCs w:val="18"/>
              </w:rPr>
            </w:pPr>
            <w:r w:rsidRPr="006E1AF1">
              <w:rPr>
                <w:bCs/>
                <w:color w:val="auto"/>
                <w:szCs w:val="18"/>
              </w:rPr>
              <w:lastRenderedPageBreak/>
              <w:t>Plateforme de Recyclage d’Inertes</w:t>
            </w:r>
            <w:r w:rsidRPr="006E1AF1" w:rsidDel="000E5E5B">
              <w:rPr>
                <w:bCs/>
                <w:color w:val="auto"/>
                <w:szCs w:val="18"/>
              </w:rPr>
              <w:t xml:space="preserve"> </w:t>
            </w:r>
            <w:r w:rsidRPr="006E1AF1">
              <w:rPr>
                <w:bCs/>
                <w:color w:val="auto"/>
                <w:szCs w:val="18"/>
              </w:rPr>
              <w:t xml:space="preserve">conforme aux prescriptions </w:t>
            </w:r>
            <w:r w:rsidRPr="006E1AF1">
              <w:rPr>
                <w:bCs/>
                <w:color w:val="auto"/>
                <w:szCs w:val="18"/>
              </w:rPr>
              <w:lastRenderedPageBreak/>
              <w:t>du présent contrat et respect du standard plastique</w:t>
            </w:r>
          </w:p>
        </w:tc>
        <w:tc>
          <w:tcPr>
            <w:tcW w:w="3387" w:type="dxa"/>
          </w:tcPr>
          <w:p w14:paraId="4EA4FDE1" w14:textId="77777777" w:rsidR="00A277F2" w:rsidRDefault="00A22FA6" w:rsidP="007D3B83">
            <w:pPr>
              <w:spacing w:after="160" w:line="259" w:lineRule="auto"/>
              <w:ind w:left="0" w:firstLine="0"/>
              <w:jc w:val="left"/>
              <w:rPr>
                <w:bCs/>
                <w:color w:val="auto"/>
                <w:szCs w:val="18"/>
              </w:rPr>
            </w:pPr>
            <w:r w:rsidRPr="006E1AF1">
              <w:rPr>
                <w:bCs/>
                <w:color w:val="auto"/>
                <w:szCs w:val="18"/>
              </w:rPr>
              <w:lastRenderedPageBreak/>
              <w:t xml:space="preserve">Plastiques : </w:t>
            </w:r>
          </w:p>
          <w:p w14:paraId="419A65E0" w14:textId="3A086B5C" w:rsidR="00F74795" w:rsidRDefault="00A22FA6" w:rsidP="00F74795">
            <w:pPr>
              <w:spacing w:after="160" w:line="259" w:lineRule="auto"/>
              <w:ind w:left="0" w:firstLine="0"/>
              <w:jc w:val="left"/>
              <w:rPr>
                <w:bCs/>
                <w:color w:val="auto"/>
                <w:szCs w:val="18"/>
              </w:rPr>
            </w:pPr>
            <w:r w:rsidRPr="006E1AF1">
              <w:rPr>
                <w:bCs/>
                <w:color w:val="auto"/>
                <w:szCs w:val="18"/>
              </w:rPr>
              <w:t>24,9 €/t</w:t>
            </w:r>
            <w:r w:rsidR="00F74795" w:rsidRPr="007E6682">
              <w:rPr>
                <w:bCs/>
                <w:color w:val="auto"/>
                <w:szCs w:val="18"/>
              </w:rPr>
              <w:t xml:space="preserve"> </w:t>
            </w:r>
            <w:r w:rsidR="00F74795" w:rsidRPr="007E6682">
              <w:rPr>
                <w:bCs/>
                <w:color w:val="auto"/>
                <w:szCs w:val="18"/>
              </w:rPr>
              <w:t xml:space="preserve">jusqu’au </w:t>
            </w:r>
            <w:r w:rsidR="00F74795" w:rsidRPr="00F74795">
              <w:rPr>
                <w:bCs/>
                <w:color w:val="auto"/>
                <w:szCs w:val="18"/>
              </w:rPr>
              <w:t>28 février 2025</w:t>
            </w:r>
          </w:p>
          <w:p w14:paraId="5DC01E05" w14:textId="576D639D" w:rsidR="00A22FA6" w:rsidRPr="006E1AF1" w:rsidRDefault="007D3B83" w:rsidP="007D3B83">
            <w:pPr>
              <w:widowControl w:val="0"/>
              <w:ind w:left="0"/>
              <w:jc w:val="left"/>
              <w:rPr>
                <w:bCs/>
                <w:color w:val="auto"/>
                <w:szCs w:val="18"/>
              </w:rPr>
            </w:pPr>
            <w:r>
              <w:rPr>
                <w:szCs w:val="18"/>
                <w:lang w:eastAsia="fr-FR"/>
              </w:rPr>
              <w:t xml:space="preserve">Après cette date, voir les barèmes de soutiens financiers publiés sur </w:t>
            </w:r>
            <w:r>
              <w:rPr>
                <w:szCs w:val="18"/>
                <w:lang w:eastAsia="fr-FR"/>
              </w:rPr>
              <w:lastRenderedPageBreak/>
              <w:t xml:space="preserve">le site internet de VALOBAT en cliquant sur le lien suivant : </w:t>
            </w:r>
            <w:hyperlink r:id="rId18" w:history="1">
              <w:r w:rsidRPr="007D3B83">
                <w:rPr>
                  <w:rStyle w:val="Lienhypertexte"/>
                  <w:rFonts w:cs="Calibri"/>
                  <w:szCs w:val="18"/>
                </w:rPr>
                <w:t>https://www.valobat.fr/plateforme de-recyclage-inertes/</w:t>
              </w:r>
            </w:hyperlink>
          </w:p>
        </w:tc>
        <w:tc>
          <w:tcPr>
            <w:tcW w:w="1398" w:type="dxa"/>
          </w:tcPr>
          <w:p w14:paraId="2E4C9F47" w14:textId="77777777" w:rsidR="00A22FA6" w:rsidRPr="006E1AF1" w:rsidRDefault="00A22FA6" w:rsidP="00A22FA6">
            <w:pPr>
              <w:spacing w:after="160" w:line="259" w:lineRule="auto"/>
              <w:ind w:left="0" w:firstLine="0"/>
              <w:jc w:val="left"/>
              <w:rPr>
                <w:bCs/>
                <w:color w:val="auto"/>
                <w:szCs w:val="18"/>
              </w:rPr>
            </w:pPr>
            <w:r w:rsidRPr="006E1AF1">
              <w:rPr>
                <w:bCs/>
                <w:color w:val="auto"/>
                <w:szCs w:val="18"/>
              </w:rPr>
              <w:lastRenderedPageBreak/>
              <w:t>Pas de progressivité – versé dès 2023</w:t>
            </w:r>
          </w:p>
        </w:tc>
        <w:tc>
          <w:tcPr>
            <w:tcW w:w="1022" w:type="dxa"/>
          </w:tcPr>
          <w:p w14:paraId="4C872B21" w14:textId="0A6EEDF7" w:rsidR="00A22FA6" w:rsidRPr="006E1AF1" w:rsidRDefault="00A22FA6" w:rsidP="00A22FA6">
            <w:pPr>
              <w:spacing w:after="160" w:line="259" w:lineRule="auto"/>
              <w:ind w:left="0" w:firstLine="0"/>
              <w:jc w:val="left"/>
              <w:rPr>
                <w:bCs/>
                <w:color w:val="auto"/>
                <w:szCs w:val="18"/>
              </w:rPr>
            </w:pPr>
            <w:r w:rsidRPr="00413BD1">
              <w:rPr>
                <w:bCs/>
                <w:color w:val="auto"/>
                <w:szCs w:val="18"/>
              </w:rPr>
              <w:t>Cf. Guide des opérations</w:t>
            </w:r>
          </w:p>
        </w:tc>
      </w:tr>
      <w:tr w:rsidR="00A22FA6" w:rsidRPr="006E1AF1" w14:paraId="7435245D" w14:textId="77777777" w:rsidTr="007D3B83">
        <w:tc>
          <w:tcPr>
            <w:tcW w:w="1314" w:type="dxa"/>
          </w:tcPr>
          <w:p w14:paraId="08AB2F74" w14:textId="77777777" w:rsidR="00A22FA6" w:rsidRPr="006E1AF1" w:rsidRDefault="00A22FA6" w:rsidP="00A22FA6">
            <w:pPr>
              <w:spacing w:after="160" w:line="259" w:lineRule="auto"/>
              <w:ind w:left="0" w:firstLine="0"/>
              <w:jc w:val="left"/>
              <w:rPr>
                <w:bCs/>
                <w:color w:val="auto"/>
                <w:szCs w:val="18"/>
              </w:rPr>
            </w:pPr>
            <w:r w:rsidRPr="006E1AF1">
              <w:rPr>
                <w:bCs/>
                <w:color w:val="auto"/>
                <w:szCs w:val="18"/>
              </w:rPr>
              <w:t>B5 – Soutien à la réception des Menuiseries vitrées PMCB collectés séparément</w:t>
            </w:r>
          </w:p>
        </w:tc>
        <w:tc>
          <w:tcPr>
            <w:tcW w:w="1038" w:type="dxa"/>
          </w:tcPr>
          <w:p w14:paraId="2A4824B9" w14:textId="08BEC5A8" w:rsidR="00A22FA6" w:rsidRPr="006E1AF1" w:rsidRDefault="00A22FA6" w:rsidP="00A22FA6">
            <w:pPr>
              <w:spacing w:after="160" w:line="259" w:lineRule="auto"/>
              <w:ind w:left="0" w:firstLine="0"/>
              <w:jc w:val="left"/>
              <w:rPr>
                <w:bCs/>
                <w:color w:val="auto"/>
                <w:szCs w:val="18"/>
              </w:rPr>
            </w:pPr>
            <w:r w:rsidRPr="006E1AF1">
              <w:rPr>
                <w:bCs/>
                <w:color w:val="auto"/>
                <w:szCs w:val="18"/>
              </w:rPr>
              <w:t xml:space="preserve">Soutien aux coûts liés à la Collecte séparée* </w:t>
            </w:r>
          </w:p>
          <w:p w14:paraId="2CB58DCC" w14:textId="77777777" w:rsidR="00A22FA6" w:rsidRPr="006E1AF1" w:rsidRDefault="00A22FA6" w:rsidP="00A22FA6">
            <w:pPr>
              <w:spacing w:after="160" w:line="259" w:lineRule="auto"/>
              <w:ind w:left="0" w:firstLine="0"/>
              <w:jc w:val="left"/>
              <w:rPr>
                <w:bCs/>
                <w:color w:val="auto"/>
                <w:szCs w:val="18"/>
              </w:rPr>
            </w:pPr>
          </w:p>
        </w:tc>
        <w:tc>
          <w:tcPr>
            <w:tcW w:w="1475" w:type="dxa"/>
          </w:tcPr>
          <w:p w14:paraId="4C0D949D" w14:textId="77777777" w:rsidR="00A22FA6" w:rsidRPr="006E1AF1" w:rsidRDefault="00A22FA6" w:rsidP="00A22FA6">
            <w:pPr>
              <w:spacing w:after="160" w:line="259" w:lineRule="auto"/>
              <w:ind w:left="0" w:firstLine="0"/>
              <w:jc w:val="left"/>
              <w:rPr>
                <w:bCs/>
                <w:color w:val="auto"/>
                <w:szCs w:val="18"/>
              </w:rPr>
            </w:pPr>
            <w:r w:rsidRPr="006E1AF1">
              <w:rPr>
                <w:bCs/>
                <w:color w:val="auto"/>
                <w:szCs w:val="18"/>
              </w:rPr>
              <w:t>Plateforme de Recyclage d’Inertes</w:t>
            </w:r>
            <w:r w:rsidRPr="006E1AF1" w:rsidDel="000239D3">
              <w:rPr>
                <w:bCs/>
                <w:color w:val="auto"/>
                <w:szCs w:val="18"/>
              </w:rPr>
              <w:t xml:space="preserve"> </w:t>
            </w:r>
            <w:r w:rsidRPr="006E1AF1">
              <w:rPr>
                <w:bCs/>
                <w:color w:val="auto"/>
                <w:szCs w:val="18"/>
              </w:rPr>
              <w:t>conforme aux prescriptions du présent contrat et respect du standard menuiseries vitrées</w:t>
            </w:r>
          </w:p>
        </w:tc>
        <w:tc>
          <w:tcPr>
            <w:tcW w:w="3387" w:type="dxa"/>
          </w:tcPr>
          <w:p w14:paraId="778A33C5" w14:textId="77777777" w:rsidR="00A277F2" w:rsidRDefault="00A22FA6" w:rsidP="00E12F65">
            <w:pPr>
              <w:spacing w:after="160" w:line="259" w:lineRule="auto"/>
              <w:ind w:left="0" w:firstLine="0"/>
              <w:jc w:val="left"/>
              <w:rPr>
                <w:bCs/>
                <w:color w:val="auto"/>
                <w:szCs w:val="18"/>
              </w:rPr>
            </w:pPr>
            <w:r w:rsidRPr="006E1AF1">
              <w:rPr>
                <w:bCs/>
                <w:color w:val="auto"/>
                <w:szCs w:val="18"/>
              </w:rPr>
              <w:t xml:space="preserve">Menuiseries vitrées : </w:t>
            </w:r>
          </w:p>
          <w:p w14:paraId="07A8ADD8" w14:textId="4ADA2518" w:rsidR="00F74795" w:rsidRDefault="00A22FA6" w:rsidP="00F74795">
            <w:pPr>
              <w:spacing w:after="160" w:line="259" w:lineRule="auto"/>
              <w:ind w:left="0" w:firstLine="0"/>
              <w:jc w:val="left"/>
              <w:rPr>
                <w:bCs/>
                <w:color w:val="auto"/>
                <w:szCs w:val="18"/>
              </w:rPr>
            </w:pPr>
            <w:r w:rsidRPr="006E1AF1">
              <w:rPr>
                <w:bCs/>
                <w:color w:val="auto"/>
                <w:szCs w:val="18"/>
              </w:rPr>
              <w:t>30,1 €/t</w:t>
            </w:r>
            <w:r w:rsidR="00F74795" w:rsidRPr="007E6682">
              <w:rPr>
                <w:bCs/>
                <w:color w:val="auto"/>
                <w:szCs w:val="18"/>
              </w:rPr>
              <w:t xml:space="preserve"> </w:t>
            </w:r>
            <w:r w:rsidR="00F74795" w:rsidRPr="007E6682">
              <w:rPr>
                <w:bCs/>
                <w:color w:val="auto"/>
                <w:szCs w:val="18"/>
              </w:rPr>
              <w:t xml:space="preserve">jusqu’au </w:t>
            </w:r>
            <w:r w:rsidR="00F74795" w:rsidRPr="00F74795">
              <w:rPr>
                <w:bCs/>
                <w:color w:val="auto"/>
                <w:szCs w:val="18"/>
              </w:rPr>
              <w:t>28 février 2025</w:t>
            </w:r>
          </w:p>
          <w:p w14:paraId="07A94A82" w14:textId="01BBABD8" w:rsidR="00A22FA6" w:rsidRPr="006E1AF1" w:rsidRDefault="007D3B83" w:rsidP="00A22FA6">
            <w:pPr>
              <w:spacing w:after="160" w:line="259" w:lineRule="auto"/>
              <w:ind w:left="0" w:firstLine="0"/>
              <w:jc w:val="left"/>
              <w:rPr>
                <w:bCs/>
                <w:color w:val="auto"/>
                <w:szCs w:val="18"/>
              </w:rPr>
            </w:pPr>
            <w:r>
              <w:rPr>
                <w:szCs w:val="18"/>
                <w:lang w:eastAsia="fr-FR"/>
              </w:rPr>
              <w:t xml:space="preserve">Après cette date, voir les barèmes de soutiens financiers publiés sur le site internet de VALOBAT en cliquant sur </w:t>
            </w:r>
            <w:r w:rsidRPr="007D3B83">
              <w:rPr>
                <w:szCs w:val="18"/>
                <w:lang w:eastAsia="fr-FR"/>
              </w:rPr>
              <w:t xml:space="preserve">le lien suivant : </w:t>
            </w:r>
            <w:hyperlink r:id="rId19" w:history="1">
              <w:r w:rsidRPr="007D3B83">
                <w:rPr>
                  <w:rStyle w:val="Lienhypertexte"/>
                  <w:rFonts w:cs="Calibri"/>
                  <w:szCs w:val="18"/>
                </w:rPr>
                <w:t>https://www.valobat.fr/plateforme de-recyclage-inertes/</w:t>
              </w:r>
            </w:hyperlink>
          </w:p>
        </w:tc>
        <w:tc>
          <w:tcPr>
            <w:tcW w:w="1398" w:type="dxa"/>
          </w:tcPr>
          <w:p w14:paraId="049C0026" w14:textId="77777777" w:rsidR="00A22FA6" w:rsidRPr="006E1AF1" w:rsidRDefault="00A22FA6" w:rsidP="00A22FA6">
            <w:pPr>
              <w:spacing w:after="160" w:line="259" w:lineRule="auto"/>
              <w:ind w:left="0" w:firstLine="0"/>
              <w:jc w:val="left"/>
              <w:rPr>
                <w:bCs/>
                <w:color w:val="auto"/>
                <w:szCs w:val="18"/>
              </w:rPr>
            </w:pPr>
            <w:r w:rsidRPr="006E1AF1">
              <w:rPr>
                <w:bCs/>
                <w:color w:val="auto"/>
                <w:szCs w:val="18"/>
              </w:rPr>
              <w:t>Pas de progressivité – versé dès 2023</w:t>
            </w:r>
          </w:p>
        </w:tc>
        <w:tc>
          <w:tcPr>
            <w:tcW w:w="1022" w:type="dxa"/>
          </w:tcPr>
          <w:p w14:paraId="6FBE57A4" w14:textId="47F1C0D2" w:rsidR="00A22FA6" w:rsidRPr="006E1AF1" w:rsidRDefault="00A22FA6" w:rsidP="00A22FA6">
            <w:pPr>
              <w:spacing w:after="160" w:line="259" w:lineRule="auto"/>
              <w:ind w:left="0" w:firstLine="0"/>
              <w:jc w:val="left"/>
              <w:rPr>
                <w:bCs/>
                <w:color w:val="auto"/>
                <w:szCs w:val="18"/>
              </w:rPr>
            </w:pPr>
            <w:r w:rsidRPr="00413BD1">
              <w:rPr>
                <w:bCs/>
                <w:color w:val="auto"/>
                <w:szCs w:val="18"/>
              </w:rPr>
              <w:t>Cf. Guide des opérations</w:t>
            </w:r>
          </w:p>
        </w:tc>
      </w:tr>
      <w:tr w:rsidR="00A22FA6" w:rsidRPr="006E1AF1" w14:paraId="732C932C" w14:textId="77777777" w:rsidTr="007D3B83">
        <w:tc>
          <w:tcPr>
            <w:tcW w:w="1314" w:type="dxa"/>
          </w:tcPr>
          <w:p w14:paraId="35C0F24E" w14:textId="77777777" w:rsidR="00A22FA6" w:rsidRPr="006E1AF1" w:rsidRDefault="00A22FA6" w:rsidP="00A22FA6">
            <w:pPr>
              <w:spacing w:after="160" w:line="259" w:lineRule="auto"/>
              <w:ind w:left="0" w:firstLine="0"/>
              <w:jc w:val="left"/>
              <w:rPr>
                <w:bCs/>
                <w:color w:val="auto"/>
                <w:szCs w:val="18"/>
              </w:rPr>
            </w:pPr>
            <w:r w:rsidRPr="006E1AF1">
              <w:rPr>
                <w:bCs/>
                <w:color w:val="auto"/>
                <w:szCs w:val="18"/>
              </w:rPr>
              <w:t>B7 – Soutien à la réception des Laines de Verre / Roche de PMCB collectés séparément</w:t>
            </w:r>
          </w:p>
        </w:tc>
        <w:tc>
          <w:tcPr>
            <w:tcW w:w="1038" w:type="dxa"/>
          </w:tcPr>
          <w:p w14:paraId="461C712E" w14:textId="19B1739C" w:rsidR="00A22FA6" w:rsidRPr="006E1AF1" w:rsidRDefault="00A22FA6" w:rsidP="00A22FA6">
            <w:pPr>
              <w:spacing w:after="160" w:line="259" w:lineRule="auto"/>
              <w:ind w:left="0" w:firstLine="0"/>
              <w:jc w:val="left"/>
              <w:rPr>
                <w:bCs/>
                <w:color w:val="auto"/>
                <w:szCs w:val="18"/>
              </w:rPr>
            </w:pPr>
            <w:r w:rsidRPr="006E1AF1">
              <w:rPr>
                <w:bCs/>
                <w:color w:val="auto"/>
                <w:szCs w:val="18"/>
              </w:rPr>
              <w:t xml:space="preserve">Soutien aux coûts liés à la Collecte séparée* </w:t>
            </w:r>
          </w:p>
          <w:p w14:paraId="4C2EB931" w14:textId="77777777" w:rsidR="00A22FA6" w:rsidRPr="006E1AF1" w:rsidRDefault="00A22FA6" w:rsidP="00A22FA6">
            <w:pPr>
              <w:spacing w:after="160" w:line="259" w:lineRule="auto"/>
              <w:ind w:left="0" w:firstLine="0"/>
              <w:jc w:val="left"/>
              <w:rPr>
                <w:bCs/>
                <w:color w:val="auto"/>
                <w:szCs w:val="18"/>
              </w:rPr>
            </w:pPr>
          </w:p>
        </w:tc>
        <w:tc>
          <w:tcPr>
            <w:tcW w:w="1475" w:type="dxa"/>
          </w:tcPr>
          <w:p w14:paraId="37837195" w14:textId="77777777" w:rsidR="00A22FA6" w:rsidRPr="006E1AF1" w:rsidRDefault="00A22FA6" w:rsidP="00A22FA6">
            <w:pPr>
              <w:spacing w:after="160" w:line="259" w:lineRule="auto"/>
              <w:ind w:left="0" w:firstLine="0"/>
              <w:jc w:val="left"/>
              <w:rPr>
                <w:bCs/>
                <w:color w:val="auto"/>
                <w:szCs w:val="18"/>
              </w:rPr>
            </w:pPr>
            <w:r w:rsidRPr="006E1AF1">
              <w:rPr>
                <w:bCs/>
                <w:color w:val="auto"/>
                <w:szCs w:val="18"/>
              </w:rPr>
              <w:t>Plateforme de Recyclage d’Inertes</w:t>
            </w:r>
            <w:r w:rsidRPr="006E1AF1" w:rsidDel="000239D3">
              <w:rPr>
                <w:bCs/>
                <w:color w:val="auto"/>
                <w:szCs w:val="18"/>
              </w:rPr>
              <w:t xml:space="preserve"> </w:t>
            </w:r>
            <w:r w:rsidRPr="006E1AF1">
              <w:rPr>
                <w:bCs/>
                <w:color w:val="auto"/>
                <w:szCs w:val="18"/>
              </w:rPr>
              <w:t>conforme aux prescriptions du présent contrat et respect du standard Laine de Verre / Roche</w:t>
            </w:r>
          </w:p>
        </w:tc>
        <w:tc>
          <w:tcPr>
            <w:tcW w:w="3387" w:type="dxa"/>
          </w:tcPr>
          <w:p w14:paraId="2A71CD73" w14:textId="77777777" w:rsidR="00A277F2" w:rsidRDefault="00A22FA6" w:rsidP="007D3B83">
            <w:pPr>
              <w:spacing w:after="160" w:line="259" w:lineRule="auto"/>
              <w:ind w:left="0" w:firstLine="0"/>
              <w:jc w:val="left"/>
              <w:rPr>
                <w:bCs/>
                <w:color w:val="auto"/>
                <w:szCs w:val="18"/>
              </w:rPr>
            </w:pPr>
            <w:r w:rsidRPr="006E1AF1">
              <w:rPr>
                <w:bCs/>
                <w:color w:val="auto"/>
                <w:szCs w:val="18"/>
              </w:rPr>
              <w:t xml:space="preserve">Laine Verre / Roche : </w:t>
            </w:r>
          </w:p>
          <w:p w14:paraId="24DE2210" w14:textId="77777777" w:rsidR="00F74795" w:rsidRDefault="00A22FA6" w:rsidP="00F74795">
            <w:pPr>
              <w:spacing w:after="160" w:line="259" w:lineRule="auto"/>
              <w:ind w:left="0" w:firstLine="0"/>
              <w:jc w:val="left"/>
              <w:rPr>
                <w:bCs/>
                <w:color w:val="auto"/>
                <w:szCs w:val="18"/>
              </w:rPr>
            </w:pPr>
            <w:r w:rsidRPr="006E1AF1">
              <w:rPr>
                <w:bCs/>
                <w:color w:val="auto"/>
                <w:szCs w:val="18"/>
              </w:rPr>
              <w:t>52 €/t</w:t>
            </w:r>
            <w:r w:rsidR="00F74795">
              <w:rPr>
                <w:bCs/>
                <w:color w:val="auto"/>
                <w:szCs w:val="18"/>
              </w:rPr>
              <w:t xml:space="preserve"> </w:t>
            </w:r>
            <w:r w:rsidR="00F74795" w:rsidRPr="007E6682">
              <w:rPr>
                <w:bCs/>
                <w:color w:val="auto"/>
                <w:szCs w:val="18"/>
              </w:rPr>
              <w:t xml:space="preserve">jusqu’au </w:t>
            </w:r>
            <w:r w:rsidR="00F74795" w:rsidRPr="00F74795">
              <w:rPr>
                <w:bCs/>
                <w:color w:val="auto"/>
                <w:szCs w:val="18"/>
              </w:rPr>
              <w:t>28 février 2025</w:t>
            </w:r>
          </w:p>
          <w:p w14:paraId="48A9205E" w14:textId="2371F3B5" w:rsidR="00A22FA6" w:rsidRPr="006E1AF1" w:rsidRDefault="007D3B83" w:rsidP="007D3B83">
            <w:pPr>
              <w:widowControl w:val="0"/>
              <w:ind w:left="0"/>
              <w:jc w:val="left"/>
              <w:rPr>
                <w:bCs/>
                <w:color w:val="auto"/>
                <w:szCs w:val="18"/>
              </w:rPr>
            </w:pPr>
            <w:r>
              <w:rPr>
                <w:szCs w:val="18"/>
                <w:lang w:eastAsia="fr-FR"/>
              </w:rPr>
              <w:t xml:space="preserve">Après cette date, voir les barèmes de soutiens financiers publiés sur le site internet de VALOBAT en cliquant sur le </w:t>
            </w:r>
            <w:r w:rsidRPr="007D3B83">
              <w:rPr>
                <w:szCs w:val="18"/>
                <w:lang w:eastAsia="fr-FR"/>
              </w:rPr>
              <w:t xml:space="preserve">lien suivant : </w:t>
            </w:r>
            <w:hyperlink r:id="rId20" w:history="1">
              <w:r w:rsidRPr="007D3B83">
                <w:rPr>
                  <w:rStyle w:val="Lienhypertexte"/>
                  <w:rFonts w:cs="Calibri"/>
                  <w:szCs w:val="18"/>
                </w:rPr>
                <w:t>https://www.valobat.fr/plateforme de-recyclage-inertes/</w:t>
              </w:r>
            </w:hyperlink>
          </w:p>
          <w:p w14:paraId="1B4B9BAE" w14:textId="77777777" w:rsidR="00A22FA6" w:rsidRPr="006E1AF1" w:rsidRDefault="00A22FA6" w:rsidP="00A22FA6">
            <w:pPr>
              <w:spacing w:after="160" w:line="259" w:lineRule="auto"/>
              <w:ind w:left="0" w:firstLine="0"/>
              <w:jc w:val="left"/>
              <w:rPr>
                <w:bCs/>
                <w:color w:val="auto"/>
                <w:szCs w:val="18"/>
              </w:rPr>
            </w:pPr>
          </w:p>
        </w:tc>
        <w:tc>
          <w:tcPr>
            <w:tcW w:w="1398" w:type="dxa"/>
          </w:tcPr>
          <w:p w14:paraId="3EA01A68" w14:textId="77777777" w:rsidR="00A22FA6" w:rsidRPr="006E1AF1" w:rsidRDefault="00A22FA6" w:rsidP="00A22FA6">
            <w:pPr>
              <w:spacing w:after="160" w:line="259" w:lineRule="auto"/>
              <w:ind w:left="0" w:firstLine="0"/>
              <w:jc w:val="left"/>
              <w:rPr>
                <w:bCs/>
                <w:color w:val="auto"/>
                <w:szCs w:val="18"/>
              </w:rPr>
            </w:pPr>
            <w:r w:rsidRPr="006E1AF1">
              <w:rPr>
                <w:bCs/>
                <w:color w:val="auto"/>
                <w:szCs w:val="18"/>
              </w:rPr>
              <w:t xml:space="preserve">Pas de progressivité – versé dès 2023 </w:t>
            </w:r>
          </w:p>
        </w:tc>
        <w:tc>
          <w:tcPr>
            <w:tcW w:w="1022" w:type="dxa"/>
          </w:tcPr>
          <w:p w14:paraId="1F21EA77" w14:textId="459C9106" w:rsidR="00A22FA6" w:rsidRPr="006E1AF1" w:rsidRDefault="00A22FA6" w:rsidP="00A22FA6">
            <w:pPr>
              <w:spacing w:after="160" w:line="259" w:lineRule="auto"/>
              <w:ind w:left="0" w:firstLine="0"/>
              <w:jc w:val="left"/>
              <w:rPr>
                <w:bCs/>
                <w:color w:val="auto"/>
                <w:szCs w:val="18"/>
              </w:rPr>
            </w:pPr>
            <w:r w:rsidRPr="00413BD1">
              <w:rPr>
                <w:bCs/>
                <w:color w:val="auto"/>
                <w:szCs w:val="18"/>
              </w:rPr>
              <w:t>Cf. Guide des opérations</w:t>
            </w:r>
          </w:p>
        </w:tc>
      </w:tr>
      <w:tr w:rsidR="00A22FA6" w:rsidRPr="006E1AF1" w14:paraId="5C0DEFD6" w14:textId="77777777" w:rsidTr="007D3B83">
        <w:tc>
          <w:tcPr>
            <w:tcW w:w="1314" w:type="dxa"/>
          </w:tcPr>
          <w:p w14:paraId="1016E4D1" w14:textId="77777777" w:rsidR="00A22FA6" w:rsidRPr="006E1AF1" w:rsidRDefault="00A22FA6" w:rsidP="00A22FA6">
            <w:pPr>
              <w:spacing w:after="160" w:line="259" w:lineRule="auto"/>
              <w:ind w:left="0" w:firstLine="0"/>
              <w:jc w:val="left"/>
              <w:rPr>
                <w:bCs/>
                <w:color w:val="auto"/>
                <w:szCs w:val="18"/>
              </w:rPr>
            </w:pPr>
            <w:r w:rsidRPr="006E1AF1">
              <w:rPr>
                <w:bCs/>
                <w:color w:val="auto"/>
                <w:szCs w:val="18"/>
              </w:rPr>
              <w:t xml:space="preserve">B8 – Soutien à la réception des </w:t>
            </w:r>
            <w:r w:rsidRPr="006E1AF1">
              <w:rPr>
                <w:color w:val="auto"/>
                <w:szCs w:val="18"/>
              </w:rPr>
              <w:t xml:space="preserve">déchets </w:t>
            </w:r>
            <w:r w:rsidRPr="006E1AF1">
              <w:rPr>
                <w:bCs/>
                <w:color w:val="auto"/>
                <w:szCs w:val="18"/>
              </w:rPr>
              <w:t>destinés à la production de CSR collectés séparément</w:t>
            </w:r>
          </w:p>
        </w:tc>
        <w:tc>
          <w:tcPr>
            <w:tcW w:w="1038" w:type="dxa"/>
          </w:tcPr>
          <w:p w14:paraId="5954D3B5" w14:textId="79D0C8D0" w:rsidR="00A22FA6" w:rsidRPr="006E1AF1" w:rsidRDefault="00A22FA6" w:rsidP="00A22FA6">
            <w:pPr>
              <w:spacing w:after="160" w:line="259" w:lineRule="auto"/>
              <w:ind w:left="0" w:firstLine="0"/>
              <w:jc w:val="left"/>
              <w:rPr>
                <w:bCs/>
                <w:color w:val="auto"/>
                <w:szCs w:val="18"/>
              </w:rPr>
            </w:pPr>
            <w:r w:rsidRPr="006E1AF1">
              <w:rPr>
                <w:bCs/>
                <w:color w:val="auto"/>
                <w:szCs w:val="18"/>
              </w:rPr>
              <w:t xml:space="preserve">Soutien aux coûts liés à la Collecte séparée* </w:t>
            </w:r>
          </w:p>
          <w:p w14:paraId="264A9FEC" w14:textId="77777777" w:rsidR="00A22FA6" w:rsidRPr="006E1AF1" w:rsidRDefault="00A22FA6" w:rsidP="00A22FA6">
            <w:pPr>
              <w:spacing w:after="160" w:line="259" w:lineRule="auto"/>
              <w:ind w:left="0" w:firstLine="0"/>
              <w:jc w:val="left"/>
              <w:rPr>
                <w:bCs/>
                <w:color w:val="auto"/>
                <w:szCs w:val="18"/>
              </w:rPr>
            </w:pPr>
          </w:p>
        </w:tc>
        <w:tc>
          <w:tcPr>
            <w:tcW w:w="1475" w:type="dxa"/>
          </w:tcPr>
          <w:p w14:paraId="17E5DA0F" w14:textId="77777777" w:rsidR="00A22FA6" w:rsidRPr="006E1AF1" w:rsidRDefault="00A22FA6" w:rsidP="00A22FA6">
            <w:pPr>
              <w:spacing w:after="160" w:line="259" w:lineRule="auto"/>
              <w:ind w:left="0" w:firstLine="0"/>
              <w:jc w:val="left"/>
              <w:rPr>
                <w:bCs/>
                <w:color w:val="auto"/>
                <w:szCs w:val="18"/>
              </w:rPr>
            </w:pPr>
            <w:r w:rsidRPr="006E1AF1">
              <w:rPr>
                <w:bCs/>
                <w:color w:val="auto"/>
                <w:szCs w:val="18"/>
              </w:rPr>
              <w:t xml:space="preserve">Plateforme de Recyclage d’Inertes conforme aux prescriptions du présent contrat et respect du standard Flux destinés à la production de CSR (isolants, revêtements de sol, </w:t>
            </w:r>
            <w:r w:rsidRPr="006E1AF1">
              <w:rPr>
                <w:bCs/>
                <w:color w:val="auto"/>
                <w:szCs w:val="18"/>
              </w:rPr>
              <w:lastRenderedPageBreak/>
              <w:t xml:space="preserve">membranes bitumineuses, …) </w:t>
            </w:r>
          </w:p>
        </w:tc>
        <w:tc>
          <w:tcPr>
            <w:tcW w:w="3387" w:type="dxa"/>
          </w:tcPr>
          <w:p w14:paraId="056FC84D" w14:textId="393F8C35" w:rsidR="00A277F2" w:rsidRPr="006E1AF1" w:rsidRDefault="00A22FA6" w:rsidP="00A22FA6">
            <w:pPr>
              <w:spacing w:after="160" w:line="259" w:lineRule="auto"/>
              <w:ind w:left="0" w:firstLine="0"/>
              <w:jc w:val="left"/>
              <w:rPr>
                <w:bCs/>
                <w:color w:val="auto"/>
                <w:szCs w:val="18"/>
              </w:rPr>
            </w:pPr>
            <w:r w:rsidRPr="006E1AF1">
              <w:rPr>
                <w:bCs/>
                <w:color w:val="auto"/>
                <w:szCs w:val="18"/>
              </w:rPr>
              <w:lastRenderedPageBreak/>
              <w:t>CSR :</w:t>
            </w:r>
          </w:p>
          <w:p w14:paraId="664B9699" w14:textId="533B09AF" w:rsidR="0051494C" w:rsidRDefault="00A22FA6" w:rsidP="0051494C">
            <w:pPr>
              <w:spacing w:after="160" w:line="259" w:lineRule="auto"/>
              <w:ind w:left="0" w:firstLine="0"/>
              <w:jc w:val="left"/>
              <w:rPr>
                <w:bCs/>
                <w:color w:val="auto"/>
                <w:szCs w:val="18"/>
              </w:rPr>
            </w:pPr>
            <w:r w:rsidRPr="006E1AF1">
              <w:rPr>
                <w:bCs/>
                <w:color w:val="auto"/>
                <w:szCs w:val="18"/>
              </w:rPr>
              <w:t>20 €/t</w:t>
            </w:r>
            <w:r w:rsidR="0051494C" w:rsidRPr="007E6682">
              <w:rPr>
                <w:bCs/>
                <w:color w:val="auto"/>
                <w:szCs w:val="18"/>
              </w:rPr>
              <w:t xml:space="preserve"> </w:t>
            </w:r>
            <w:r w:rsidR="0051494C" w:rsidRPr="007E6682">
              <w:rPr>
                <w:bCs/>
                <w:color w:val="auto"/>
                <w:szCs w:val="18"/>
              </w:rPr>
              <w:t xml:space="preserve">jusqu’au </w:t>
            </w:r>
            <w:r w:rsidR="0051494C" w:rsidRPr="00F74795">
              <w:rPr>
                <w:bCs/>
                <w:color w:val="auto"/>
                <w:szCs w:val="18"/>
              </w:rPr>
              <w:t>28 février 2025</w:t>
            </w:r>
          </w:p>
          <w:p w14:paraId="4D370078" w14:textId="2932EE8D" w:rsidR="00A22FA6" w:rsidRPr="006E1AF1" w:rsidRDefault="007D3B83" w:rsidP="00A22FA6">
            <w:pPr>
              <w:spacing w:after="160" w:line="259" w:lineRule="auto"/>
              <w:ind w:left="0" w:firstLine="0"/>
              <w:jc w:val="left"/>
              <w:rPr>
                <w:bCs/>
                <w:color w:val="auto"/>
                <w:szCs w:val="18"/>
              </w:rPr>
            </w:pPr>
            <w:r>
              <w:rPr>
                <w:szCs w:val="18"/>
                <w:lang w:eastAsia="fr-FR"/>
              </w:rPr>
              <w:t xml:space="preserve">Après cette date, voir les barèmes de soutiens financiers publiés sur le site </w:t>
            </w:r>
            <w:r w:rsidRPr="007D3B83">
              <w:rPr>
                <w:szCs w:val="18"/>
                <w:lang w:eastAsia="fr-FR"/>
              </w:rPr>
              <w:t xml:space="preserve">internet de VALOBAT en cliquant sur le lien suivant : </w:t>
            </w:r>
            <w:hyperlink r:id="rId21" w:history="1">
              <w:r w:rsidRPr="007D3B83">
                <w:rPr>
                  <w:rStyle w:val="Lienhypertexte"/>
                  <w:rFonts w:cs="Calibri"/>
                  <w:szCs w:val="18"/>
                </w:rPr>
                <w:t>https://www.valobat.fr/plateforme de-recyclage-inertes/</w:t>
              </w:r>
            </w:hyperlink>
          </w:p>
        </w:tc>
        <w:tc>
          <w:tcPr>
            <w:tcW w:w="1398" w:type="dxa"/>
          </w:tcPr>
          <w:p w14:paraId="5219E791" w14:textId="77777777" w:rsidR="00A22FA6" w:rsidRPr="006E1AF1" w:rsidRDefault="00A22FA6" w:rsidP="00A22FA6">
            <w:pPr>
              <w:spacing w:after="160" w:line="259" w:lineRule="auto"/>
              <w:ind w:left="0" w:firstLine="0"/>
              <w:jc w:val="left"/>
              <w:rPr>
                <w:bCs/>
                <w:color w:val="auto"/>
                <w:szCs w:val="18"/>
              </w:rPr>
            </w:pPr>
            <w:r w:rsidRPr="006E1AF1">
              <w:rPr>
                <w:bCs/>
                <w:color w:val="auto"/>
                <w:szCs w:val="18"/>
              </w:rPr>
              <w:t>Pas de progressivité – versé dès 2023</w:t>
            </w:r>
          </w:p>
          <w:p w14:paraId="46D575B3" w14:textId="77777777" w:rsidR="00A22FA6" w:rsidRPr="006E1AF1" w:rsidRDefault="00A22FA6" w:rsidP="00A22FA6">
            <w:pPr>
              <w:spacing w:after="160" w:line="259" w:lineRule="auto"/>
              <w:ind w:left="0" w:firstLine="0"/>
              <w:jc w:val="left"/>
              <w:rPr>
                <w:bCs/>
                <w:color w:val="auto"/>
                <w:szCs w:val="18"/>
              </w:rPr>
            </w:pPr>
          </w:p>
        </w:tc>
        <w:tc>
          <w:tcPr>
            <w:tcW w:w="1022" w:type="dxa"/>
          </w:tcPr>
          <w:p w14:paraId="06112D92" w14:textId="664538F9" w:rsidR="00A22FA6" w:rsidRPr="006E1AF1" w:rsidRDefault="00A22FA6" w:rsidP="00A22FA6">
            <w:pPr>
              <w:spacing w:after="160" w:line="259" w:lineRule="auto"/>
              <w:ind w:left="0" w:firstLine="0"/>
              <w:jc w:val="left"/>
              <w:rPr>
                <w:bCs/>
                <w:color w:val="auto"/>
                <w:szCs w:val="18"/>
              </w:rPr>
            </w:pPr>
            <w:r w:rsidRPr="00071578">
              <w:rPr>
                <w:bCs/>
                <w:color w:val="auto"/>
                <w:szCs w:val="18"/>
              </w:rPr>
              <w:t>Cf. Guide des opérations</w:t>
            </w:r>
          </w:p>
        </w:tc>
      </w:tr>
      <w:tr w:rsidR="00A22FA6" w:rsidRPr="006E1AF1" w14:paraId="1B4D79F5" w14:textId="77777777" w:rsidTr="007D3B83">
        <w:tc>
          <w:tcPr>
            <w:tcW w:w="1314" w:type="dxa"/>
          </w:tcPr>
          <w:p w14:paraId="1DB6CE9E" w14:textId="77777777" w:rsidR="00A22FA6" w:rsidRPr="006E1AF1" w:rsidRDefault="00A22FA6" w:rsidP="00A22FA6">
            <w:pPr>
              <w:spacing w:after="0" w:line="240" w:lineRule="auto"/>
              <w:ind w:left="0" w:firstLine="0"/>
              <w:jc w:val="left"/>
              <w:rPr>
                <w:bCs/>
                <w:color w:val="auto"/>
                <w:szCs w:val="18"/>
              </w:rPr>
            </w:pPr>
            <w:r w:rsidRPr="006E1AF1">
              <w:rPr>
                <w:bCs/>
                <w:color w:val="auto"/>
                <w:szCs w:val="18"/>
              </w:rPr>
              <w:t>B9 –</w:t>
            </w:r>
          </w:p>
          <w:p w14:paraId="09215021" w14:textId="77777777" w:rsidR="00A22FA6" w:rsidRPr="006E1AF1" w:rsidRDefault="00A22FA6" w:rsidP="00A22FA6">
            <w:pPr>
              <w:spacing w:after="0" w:line="240" w:lineRule="auto"/>
              <w:ind w:left="0" w:firstLine="0"/>
              <w:jc w:val="left"/>
              <w:rPr>
                <w:bCs/>
                <w:color w:val="auto"/>
                <w:szCs w:val="18"/>
              </w:rPr>
            </w:pPr>
            <w:r w:rsidRPr="006E1AF1">
              <w:rPr>
                <w:bCs/>
                <w:color w:val="auto"/>
                <w:szCs w:val="18"/>
              </w:rPr>
              <w:t xml:space="preserve">Soutien aux déchets résiduels de PMCB collectés séparément </w:t>
            </w:r>
          </w:p>
        </w:tc>
        <w:tc>
          <w:tcPr>
            <w:tcW w:w="1038" w:type="dxa"/>
          </w:tcPr>
          <w:p w14:paraId="5E0BB576" w14:textId="59B4D629" w:rsidR="00A22FA6" w:rsidRPr="006E1AF1" w:rsidRDefault="00A22FA6" w:rsidP="00A22FA6">
            <w:pPr>
              <w:spacing w:after="0" w:line="240" w:lineRule="auto"/>
              <w:ind w:left="0" w:firstLine="0"/>
              <w:jc w:val="left"/>
              <w:rPr>
                <w:bCs/>
                <w:color w:val="auto"/>
                <w:szCs w:val="18"/>
              </w:rPr>
            </w:pPr>
            <w:r w:rsidRPr="006E1AF1">
              <w:rPr>
                <w:bCs/>
                <w:color w:val="auto"/>
                <w:szCs w:val="18"/>
              </w:rPr>
              <w:t>Soutien aux coûts liés à la Collecte séparée*</w:t>
            </w:r>
          </w:p>
        </w:tc>
        <w:tc>
          <w:tcPr>
            <w:tcW w:w="1475" w:type="dxa"/>
          </w:tcPr>
          <w:p w14:paraId="023D67E8" w14:textId="77777777" w:rsidR="00A22FA6" w:rsidRPr="006E1AF1" w:rsidRDefault="00A22FA6" w:rsidP="00A22FA6">
            <w:pPr>
              <w:spacing w:after="0" w:line="240" w:lineRule="auto"/>
              <w:ind w:left="0" w:firstLine="0"/>
              <w:jc w:val="left"/>
              <w:rPr>
                <w:bCs/>
                <w:color w:val="auto"/>
                <w:szCs w:val="18"/>
              </w:rPr>
            </w:pPr>
            <w:r w:rsidRPr="006E1AF1">
              <w:rPr>
                <w:bCs/>
                <w:color w:val="auto"/>
                <w:szCs w:val="18"/>
              </w:rPr>
              <w:t>Plateforme de Recyclage d’Inertes conforme aux prescriptions du présent contrat et   respect du standard déchets résiduels de PMCB</w:t>
            </w:r>
          </w:p>
        </w:tc>
        <w:tc>
          <w:tcPr>
            <w:tcW w:w="3387" w:type="dxa"/>
          </w:tcPr>
          <w:p w14:paraId="08C7E250" w14:textId="77777777" w:rsidR="00A22FA6" w:rsidRPr="006E1AF1" w:rsidRDefault="00A22FA6" w:rsidP="00A22FA6">
            <w:pPr>
              <w:spacing w:after="0" w:line="240" w:lineRule="auto"/>
              <w:ind w:left="0" w:firstLine="0"/>
              <w:jc w:val="left"/>
              <w:rPr>
                <w:bCs/>
                <w:color w:val="auto"/>
                <w:szCs w:val="18"/>
              </w:rPr>
            </w:pPr>
            <w:r w:rsidRPr="006E1AF1">
              <w:rPr>
                <w:bCs/>
                <w:color w:val="auto"/>
                <w:szCs w:val="18"/>
              </w:rPr>
              <w:t>Déchets résiduels :</w:t>
            </w:r>
          </w:p>
          <w:p w14:paraId="5A7A0343" w14:textId="77777777" w:rsidR="0051494C" w:rsidRDefault="00A22FA6" w:rsidP="0051494C">
            <w:pPr>
              <w:spacing w:after="160" w:line="259" w:lineRule="auto"/>
              <w:ind w:left="0" w:firstLine="0"/>
              <w:jc w:val="left"/>
              <w:rPr>
                <w:bCs/>
                <w:color w:val="auto"/>
                <w:szCs w:val="18"/>
              </w:rPr>
            </w:pPr>
            <w:r w:rsidRPr="006E1AF1">
              <w:rPr>
                <w:bCs/>
                <w:color w:val="auto"/>
                <w:szCs w:val="18"/>
              </w:rPr>
              <w:t>20 €/t</w:t>
            </w:r>
            <w:r w:rsidR="00A277F2">
              <w:rPr>
                <w:bCs/>
                <w:color w:val="auto"/>
                <w:szCs w:val="18"/>
              </w:rPr>
              <w:t xml:space="preserve"> </w:t>
            </w:r>
            <w:r w:rsidR="0051494C" w:rsidRPr="007E6682">
              <w:rPr>
                <w:bCs/>
                <w:color w:val="auto"/>
                <w:szCs w:val="18"/>
              </w:rPr>
              <w:t xml:space="preserve">jusqu’au </w:t>
            </w:r>
            <w:r w:rsidR="0051494C" w:rsidRPr="00F74795">
              <w:rPr>
                <w:bCs/>
                <w:color w:val="auto"/>
                <w:szCs w:val="18"/>
              </w:rPr>
              <w:t>28 février 2025</w:t>
            </w:r>
          </w:p>
          <w:p w14:paraId="7741BEEC" w14:textId="4E3ED1FB" w:rsidR="00A22FA6" w:rsidRPr="006E1AF1" w:rsidRDefault="007D3B83" w:rsidP="007D3B83">
            <w:pPr>
              <w:spacing w:after="0" w:line="240" w:lineRule="auto"/>
              <w:ind w:left="0" w:firstLine="0"/>
              <w:jc w:val="left"/>
              <w:rPr>
                <w:bCs/>
                <w:color w:val="auto"/>
                <w:szCs w:val="18"/>
              </w:rPr>
            </w:pPr>
            <w:r>
              <w:rPr>
                <w:szCs w:val="18"/>
                <w:lang w:eastAsia="fr-FR"/>
              </w:rPr>
              <w:t xml:space="preserve">Après cette date, voir les barèmes de soutiens financiers publiés sur le site internet de VALOBAT en cliquant sur le lien </w:t>
            </w:r>
            <w:r w:rsidRPr="007D3B83">
              <w:rPr>
                <w:szCs w:val="18"/>
                <w:lang w:eastAsia="fr-FR"/>
              </w:rPr>
              <w:t xml:space="preserve">suivant : </w:t>
            </w:r>
            <w:hyperlink r:id="rId22" w:history="1">
              <w:r w:rsidRPr="007D3B83">
                <w:rPr>
                  <w:rStyle w:val="Lienhypertexte"/>
                  <w:rFonts w:cs="Calibri"/>
                  <w:szCs w:val="18"/>
                </w:rPr>
                <w:t>https://www.valobat.fr/plateforme de-recyclage-inertes/</w:t>
              </w:r>
            </w:hyperlink>
          </w:p>
        </w:tc>
        <w:tc>
          <w:tcPr>
            <w:tcW w:w="1398" w:type="dxa"/>
          </w:tcPr>
          <w:p w14:paraId="30466CD8" w14:textId="77777777" w:rsidR="00A22FA6" w:rsidRPr="006E1AF1" w:rsidRDefault="00A22FA6" w:rsidP="00A22FA6">
            <w:pPr>
              <w:spacing w:after="0" w:line="240" w:lineRule="auto"/>
              <w:ind w:left="0" w:firstLine="0"/>
              <w:jc w:val="left"/>
              <w:rPr>
                <w:bCs/>
                <w:color w:val="auto"/>
                <w:szCs w:val="18"/>
              </w:rPr>
            </w:pPr>
            <w:r w:rsidRPr="006E1AF1">
              <w:rPr>
                <w:bCs/>
                <w:color w:val="auto"/>
                <w:szCs w:val="18"/>
              </w:rPr>
              <w:t>Déchets résiduels :</w:t>
            </w:r>
          </w:p>
          <w:p w14:paraId="18CA749C" w14:textId="77777777" w:rsidR="00A22FA6" w:rsidRPr="006E1AF1" w:rsidRDefault="00A22FA6" w:rsidP="00A22FA6">
            <w:pPr>
              <w:spacing w:after="0" w:line="240" w:lineRule="auto"/>
              <w:ind w:left="0" w:firstLine="0"/>
              <w:jc w:val="left"/>
              <w:rPr>
                <w:bCs/>
                <w:color w:val="auto"/>
                <w:szCs w:val="18"/>
              </w:rPr>
            </w:pPr>
          </w:p>
          <w:p w14:paraId="29E84BDB" w14:textId="77777777" w:rsidR="00A22FA6" w:rsidRPr="006E1AF1" w:rsidRDefault="00A22FA6" w:rsidP="00A22FA6">
            <w:pPr>
              <w:spacing w:after="0" w:line="240" w:lineRule="auto"/>
              <w:ind w:left="0" w:firstLine="0"/>
              <w:jc w:val="left"/>
              <w:rPr>
                <w:bCs/>
                <w:color w:val="auto"/>
                <w:szCs w:val="18"/>
              </w:rPr>
            </w:pPr>
            <w:r w:rsidRPr="006E1AF1">
              <w:rPr>
                <w:bCs/>
                <w:color w:val="auto"/>
                <w:szCs w:val="18"/>
              </w:rPr>
              <w:t>Progressivité – versé dès 2025</w:t>
            </w:r>
          </w:p>
        </w:tc>
        <w:tc>
          <w:tcPr>
            <w:tcW w:w="1022" w:type="dxa"/>
          </w:tcPr>
          <w:p w14:paraId="4FB2D977" w14:textId="1D5B2DFE" w:rsidR="00A22FA6" w:rsidRPr="006E1AF1" w:rsidRDefault="00A22FA6" w:rsidP="00A22FA6">
            <w:pPr>
              <w:spacing w:after="0" w:line="240" w:lineRule="auto"/>
              <w:ind w:left="0" w:firstLine="0"/>
              <w:jc w:val="left"/>
              <w:rPr>
                <w:bCs/>
                <w:color w:val="auto"/>
                <w:szCs w:val="18"/>
              </w:rPr>
            </w:pPr>
            <w:r w:rsidRPr="00071578">
              <w:rPr>
                <w:bCs/>
                <w:color w:val="auto"/>
                <w:szCs w:val="18"/>
              </w:rPr>
              <w:t>Cf. Guide des opérations</w:t>
            </w:r>
          </w:p>
        </w:tc>
      </w:tr>
      <w:tr w:rsidR="00A22FA6" w:rsidRPr="006E1AF1" w14:paraId="5CBFAD48" w14:textId="77777777" w:rsidTr="007D3B83">
        <w:tc>
          <w:tcPr>
            <w:tcW w:w="1314" w:type="dxa"/>
          </w:tcPr>
          <w:p w14:paraId="064C69AC" w14:textId="77777777" w:rsidR="00A22FA6" w:rsidRPr="006E1AF1" w:rsidRDefault="00A22FA6" w:rsidP="00A22FA6">
            <w:pPr>
              <w:spacing w:after="0" w:line="240" w:lineRule="auto"/>
              <w:ind w:left="0" w:firstLine="0"/>
              <w:jc w:val="left"/>
              <w:rPr>
                <w:bCs/>
                <w:color w:val="auto"/>
                <w:szCs w:val="18"/>
              </w:rPr>
            </w:pPr>
            <w:r w:rsidRPr="006E1AF1">
              <w:rPr>
                <w:bCs/>
                <w:color w:val="auto"/>
                <w:szCs w:val="18"/>
              </w:rPr>
              <w:t xml:space="preserve">B10 - </w:t>
            </w:r>
          </w:p>
          <w:p w14:paraId="3C7EB1C5" w14:textId="77777777" w:rsidR="00A22FA6" w:rsidRPr="006E1AF1" w:rsidRDefault="00A22FA6" w:rsidP="00A22FA6">
            <w:pPr>
              <w:spacing w:after="0" w:line="240" w:lineRule="auto"/>
              <w:ind w:left="0" w:firstLine="0"/>
              <w:jc w:val="left"/>
              <w:rPr>
                <w:bCs/>
                <w:color w:val="auto"/>
                <w:szCs w:val="18"/>
              </w:rPr>
            </w:pPr>
            <w:r w:rsidRPr="006E1AF1">
              <w:rPr>
                <w:bCs/>
                <w:color w:val="auto"/>
                <w:szCs w:val="18"/>
              </w:rPr>
              <w:t>Soutien à la réception des flux Métaux</w:t>
            </w:r>
          </w:p>
        </w:tc>
        <w:tc>
          <w:tcPr>
            <w:tcW w:w="1038" w:type="dxa"/>
          </w:tcPr>
          <w:p w14:paraId="63769494" w14:textId="0988D3D1" w:rsidR="00A22FA6" w:rsidRPr="006E1AF1" w:rsidRDefault="00A22FA6" w:rsidP="00A22FA6">
            <w:pPr>
              <w:spacing w:after="160" w:line="259" w:lineRule="auto"/>
              <w:ind w:left="0" w:firstLine="0"/>
              <w:jc w:val="left"/>
              <w:rPr>
                <w:bCs/>
                <w:color w:val="auto"/>
                <w:szCs w:val="18"/>
              </w:rPr>
            </w:pPr>
            <w:r w:rsidRPr="006E1AF1">
              <w:rPr>
                <w:bCs/>
                <w:color w:val="auto"/>
                <w:szCs w:val="18"/>
              </w:rPr>
              <w:t xml:space="preserve">Soutien aux coûts liés à la Collecte séparée* </w:t>
            </w:r>
          </w:p>
          <w:p w14:paraId="572ECC94" w14:textId="77777777" w:rsidR="00A22FA6" w:rsidRPr="006E1AF1" w:rsidRDefault="00A22FA6" w:rsidP="00A22FA6">
            <w:pPr>
              <w:spacing w:after="0" w:line="240" w:lineRule="auto"/>
              <w:ind w:left="0" w:firstLine="0"/>
              <w:jc w:val="left"/>
              <w:rPr>
                <w:bCs/>
                <w:color w:val="auto"/>
                <w:szCs w:val="18"/>
              </w:rPr>
            </w:pPr>
          </w:p>
        </w:tc>
        <w:tc>
          <w:tcPr>
            <w:tcW w:w="1475" w:type="dxa"/>
          </w:tcPr>
          <w:p w14:paraId="396B294D" w14:textId="77777777" w:rsidR="00A22FA6" w:rsidRPr="006E1AF1" w:rsidRDefault="00A22FA6" w:rsidP="00A22FA6">
            <w:pPr>
              <w:spacing w:after="0" w:line="240" w:lineRule="auto"/>
              <w:ind w:left="0" w:firstLine="0"/>
              <w:jc w:val="left"/>
              <w:rPr>
                <w:bCs/>
                <w:color w:val="auto"/>
                <w:szCs w:val="18"/>
              </w:rPr>
            </w:pPr>
            <w:r w:rsidRPr="006E1AF1">
              <w:rPr>
                <w:bCs/>
                <w:color w:val="auto"/>
                <w:szCs w:val="18"/>
              </w:rPr>
              <w:t xml:space="preserve">Plateforme de Recyclage d’Inertes conforme aux prescriptions du présent contrat et respect du standard Métaux </w:t>
            </w:r>
          </w:p>
        </w:tc>
        <w:tc>
          <w:tcPr>
            <w:tcW w:w="3387" w:type="dxa"/>
          </w:tcPr>
          <w:p w14:paraId="0022008C" w14:textId="77777777" w:rsidR="00DF60C0" w:rsidRDefault="00A22FA6" w:rsidP="00A22FA6">
            <w:pPr>
              <w:spacing w:after="0" w:line="240" w:lineRule="auto"/>
              <w:ind w:left="0" w:firstLine="0"/>
              <w:jc w:val="left"/>
              <w:rPr>
                <w:bCs/>
                <w:color w:val="auto"/>
                <w:szCs w:val="18"/>
              </w:rPr>
            </w:pPr>
            <w:r w:rsidRPr="006E1AF1">
              <w:rPr>
                <w:bCs/>
                <w:color w:val="auto"/>
                <w:szCs w:val="18"/>
              </w:rPr>
              <w:t xml:space="preserve">Métaux : </w:t>
            </w:r>
          </w:p>
          <w:p w14:paraId="0FC6A125" w14:textId="77777777" w:rsidR="0051494C" w:rsidRDefault="00A22FA6" w:rsidP="0051494C">
            <w:pPr>
              <w:spacing w:after="160" w:line="259" w:lineRule="auto"/>
              <w:ind w:left="0" w:firstLine="0"/>
              <w:jc w:val="left"/>
              <w:rPr>
                <w:bCs/>
                <w:color w:val="auto"/>
                <w:szCs w:val="18"/>
              </w:rPr>
            </w:pPr>
            <w:r w:rsidRPr="006E1AF1">
              <w:rPr>
                <w:bCs/>
                <w:color w:val="auto"/>
                <w:szCs w:val="18"/>
              </w:rPr>
              <w:t xml:space="preserve">0 €/t </w:t>
            </w:r>
            <w:r w:rsidR="0051494C" w:rsidRPr="007E6682">
              <w:rPr>
                <w:bCs/>
                <w:color w:val="auto"/>
                <w:szCs w:val="18"/>
              </w:rPr>
              <w:t xml:space="preserve">jusqu’au </w:t>
            </w:r>
            <w:r w:rsidR="0051494C" w:rsidRPr="00F74795">
              <w:rPr>
                <w:bCs/>
                <w:color w:val="auto"/>
                <w:szCs w:val="18"/>
              </w:rPr>
              <w:t>28 février 2025</w:t>
            </w:r>
          </w:p>
          <w:p w14:paraId="5F1C3926" w14:textId="78156D06" w:rsidR="00A22FA6" w:rsidRPr="006E1AF1" w:rsidRDefault="007D3B83" w:rsidP="007D3B83">
            <w:pPr>
              <w:spacing w:after="0" w:line="240" w:lineRule="auto"/>
              <w:ind w:left="0" w:firstLine="0"/>
              <w:jc w:val="left"/>
              <w:rPr>
                <w:bCs/>
                <w:color w:val="auto"/>
                <w:szCs w:val="18"/>
              </w:rPr>
            </w:pPr>
            <w:r>
              <w:rPr>
                <w:szCs w:val="18"/>
                <w:lang w:eastAsia="fr-FR"/>
              </w:rPr>
              <w:t xml:space="preserve">Après cette date, voir les barèmes de soutiens financiers publiés sur le site internet de VALOBAT en cliquant sur </w:t>
            </w:r>
            <w:r w:rsidRPr="007D3B83">
              <w:rPr>
                <w:szCs w:val="18"/>
                <w:lang w:eastAsia="fr-FR"/>
              </w:rPr>
              <w:t xml:space="preserve">le lien suivant : </w:t>
            </w:r>
            <w:hyperlink r:id="rId23" w:history="1">
              <w:r w:rsidRPr="007D3B83">
                <w:rPr>
                  <w:rStyle w:val="Lienhypertexte"/>
                  <w:rFonts w:cs="Calibri"/>
                  <w:szCs w:val="18"/>
                </w:rPr>
                <w:t>https://www.valobat.fr/plateforme de-recyclage-inertes/</w:t>
              </w:r>
            </w:hyperlink>
          </w:p>
        </w:tc>
        <w:tc>
          <w:tcPr>
            <w:tcW w:w="1398" w:type="dxa"/>
          </w:tcPr>
          <w:p w14:paraId="58C96043" w14:textId="77777777" w:rsidR="00A22FA6" w:rsidRPr="006E1AF1" w:rsidRDefault="00A22FA6" w:rsidP="00A22FA6">
            <w:pPr>
              <w:spacing w:after="0" w:line="240" w:lineRule="auto"/>
              <w:ind w:left="0" w:firstLine="0"/>
              <w:jc w:val="left"/>
              <w:rPr>
                <w:bCs/>
                <w:color w:val="auto"/>
                <w:szCs w:val="18"/>
              </w:rPr>
            </w:pPr>
          </w:p>
        </w:tc>
        <w:tc>
          <w:tcPr>
            <w:tcW w:w="1022" w:type="dxa"/>
          </w:tcPr>
          <w:p w14:paraId="407ED50A" w14:textId="74DD491C" w:rsidR="00A22FA6" w:rsidRPr="006E1AF1" w:rsidRDefault="00A22FA6" w:rsidP="00A22FA6">
            <w:pPr>
              <w:spacing w:after="0" w:line="240" w:lineRule="auto"/>
              <w:ind w:left="0" w:firstLine="0"/>
              <w:jc w:val="left"/>
              <w:rPr>
                <w:bCs/>
                <w:color w:val="auto"/>
                <w:szCs w:val="18"/>
              </w:rPr>
            </w:pPr>
            <w:r w:rsidRPr="00071578">
              <w:rPr>
                <w:bCs/>
                <w:color w:val="auto"/>
                <w:szCs w:val="18"/>
              </w:rPr>
              <w:t>Cf. Guide des opérations</w:t>
            </w:r>
          </w:p>
        </w:tc>
      </w:tr>
      <w:tr w:rsidR="00A22FA6" w:rsidRPr="006E1AF1" w14:paraId="764AA615" w14:textId="77777777" w:rsidTr="007D3B83">
        <w:tc>
          <w:tcPr>
            <w:tcW w:w="1314" w:type="dxa"/>
          </w:tcPr>
          <w:p w14:paraId="40679C64" w14:textId="684AAC6F" w:rsidR="00A22FA6" w:rsidRPr="006E1AF1" w:rsidRDefault="00A22FA6" w:rsidP="00A22FA6">
            <w:pPr>
              <w:spacing w:after="0" w:line="240" w:lineRule="auto"/>
              <w:ind w:left="0" w:firstLine="0"/>
              <w:jc w:val="left"/>
              <w:rPr>
                <w:bCs/>
                <w:color w:val="auto"/>
                <w:szCs w:val="18"/>
              </w:rPr>
            </w:pPr>
            <w:r w:rsidRPr="006E1AF1">
              <w:rPr>
                <w:rFonts w:asciiTheme="minorHAnsi" w:eastAsiaTheme="minorHAnsi" w:hAnsiTheme="minorHAnsi" w:cstheme="minorBidi"/>
                <w:color w:val="auto"/>
              </w:rPr>
              <w:t xml:space="preserve">B11 – Soutien à la réception de </w:t>
            </w:r>
            <w:r>
              <w:rPr>
                <w:rFonts w:asciiTheme="minorHAnsi" w:eastAsiaTheme="minorHAnsi" w:hAnsiTheme="minorHAnsi" w:cstheme="minorBidi"/>
                <w:color w:val="auto"/>
              </w:rPr>
              <w:t>D</w:t>
            </w:r>
            <w:r w:rsidRPr="006E1AF1">
              <w:rPr>
                <w:rFonts w:asciiTheme="minorHAnsi" w:eastAsiaTheme="minorHAnsi" w:hAnsiTheme="minorHAnsi" w:cstheme="minorBidi"/>
                <w:color w:val="auto"/>
              </w:rPr>
              <w:t>échets dangereux issus de PMCB **</w:t>
            </w:r>
          </w:p>
        </w:tc>
        <w:tc>
          <w:tcPr>
            <w:tcW w:w="1038" w:type="dxa"/>
          </w:tcPr>
          <w:p w14:paraId="61E77E1F" w14:textId="6132A222" w:rsidR="00A22FA6" w:rsidRPr="006E1AF1" w:rsidRDefault="00A22FA6" w:rsidP="00A22FA6">
            <w:pPr>
              <w:spacing w:after="0" w:line="240" w:lineRule="auto"/>
              <w:ind w:left="0" w:firstLine="0"/>
              <w:jc w:val="left"/>
              <w:rPr>
                <w:bCs/>
                <w:color w:val="auto"/>
                <w:szCs w:val="18"/>
              </w:rPr>
            </w:pPr>
            <w:r w:rsidRPr="006E1AF1">
              <w:rPr>
                <w:rFonts w:asciiTheme="minorHAnsi" w:eastAsiaTheme="minorHAnsi" w:hAnsiTheme="minorHAnsi" w:cstheme="minorBidi"/>
                <w:color w:val="auto"/>
              </w:rPr>
              <w:t xml:space="preserve">Soutien aux coûts liés à la Collecte séparée* </w:t>
            </w:r>
          </w:p>
        </w:tc>
        <w:tc>
          <w:tcPr>
            <w:tcW w:w="1475" w:type="dxa"/>
          </w:tcPr>
          <w:p w14:paraId="08DE4448" w14:textId="77777777" w:rsidR="00A22FA6" w:rsidRPr="006E1AF1" w:rsidRDefault="00A22FA6" w:rsidP="00A22FA6">
            <w:pPr>
              <w:spacing w:after="0" w:line="240" w:lineRule="auto"/>
              <w:ind w:left="0" w:firstLine="0"/>
              <w:jc w:val="left"/>
              <w:rPr>
                <w:bCs/>
                <w:color w:val="auto"/>
                <w:szCs w:val="18"/>
              </w:rPr>
            </w:pPr>
            <w:r w:rsidRPr="006E1AF1">
              <w:rPr>
                <w:bCs/>
                <w:color w:val="auto"/>
                <w:szCs w:val="18"/>
              </w:rPr>
              <w:t xml:space="preserve">Plateforme de Recyclage d’Inertes conforme aux prescriptions du présent contrat et respect du standard Déchets dangereux </w:t>
            </w:r>
          </w:p>
        </w:tc>
        <w:tc>
          <w:tcPr>
            <w:tcW w:w="3387" w:type="dxa"/>
          </w:tcPr>
          <w:p w14:paraId="51EE298A" w14:textId="77777777" w:rsidR="00A22FA6" w:rsidRPr="006E1AF1" w:rsidRDefault="00A22FA6" w:rsidP="00A22FA6">
            <w:pPr>
              <w:spacing w:after="0" w:line="240" w:lineRule="auto"/>
              <w:ind w:left="0" w:firstLine="0"/>
              <w:jc w:val="left"/>
              <w:rPr>
                <w:bCs/>
                <w:color w:val="auto"/>
                <w:szCs w:val="18"/>
              </w:rPr>
            </w:pPr>
            <w:r w:rsidRPr="006E1AF1">
              <w:rPr>
                <w:bCs/>
                <w:color w:val="auto"/>
                <w:szCs w:val="18"/>
              </w:rPr>
              <w:t>Déchets dangereux :</w:t>
            </w:r>
          </w:p>
          <w:p w14:paraId="4A49EB76" w14:textId="77777777" w:rsidR="0051494C" w:rsidRDefault="00A22FA6" w:rsidP="0051494C">
            <w:pPr>
              <w:spacing w:after="160" w:line="259" w:lineRule="auto"/>
              <w:ind w:left="0" w:firstLine="0"/>
              <w:jc w:val="left"/>
              <w:rPr>
                <w:bCs/>
                <w:color w:val="auto"/>
                <w:szCs w:val="18"/>
              </w:rPr>
            </w:pPr>
            <w:r w:rsidRPr="006E1AF1">
              <w:rPr>
                <w:bCs/>
                <w:color w:val="auto"/>
                <w:szCs w:val="18"/>
              </w:rPr>
              <w:t>50 €/t</w:t>
            </w:r>
            <w:r w:rsidR="00A277F2">
              <w:rPr>
                <w:bCs/>
                <w:color w:val="auto"/>
                <w:szCs w:val="18"/>
              </w:rPr>
              <w:t xml:space="preserve"> </w:t>
            </w:r>
            <w:r w:rsidR="0051494C" w:rsidRPr="007E6682">
              <w:rPr>
                <w:bCs/>
                <w:color w:val="auto"/>
                <w:szCs w:val="18"/>
              </w:rPr>
              <w:t xml:space="preserve">jusqu’au </w:t>
            </w:r>
            <w:r w:rsidR="0051494C" w:rsidRPr="00F74795">
              <w:rPr>
                <w:bCs/>
                <w:color w:val="auto"/>
                <w:szCs w:val="18"/>
              </w:rPr>
              <w:t>28 février 2025</w:t>
            </w:r>
          </w:p>
          <w:p w14:paraId="38BC737E" w14:textId="1EB0E894" w:rsidR="00A22FA6" w:rsidRPr="006E1AF1" w:rsidRDefault="007D3B83" w:rsidP="007D3B83">
            <w:pPr>
              <w:spacing w:after="0" w:line="240" w:lineRule="auto"/>
              <w:ind w:left="0" w:firstLine="0"/>
              <w:jc w:val="left"/>
              <w:rPr>
                <w:bCs/>
                <w:color w:val="auto"/>
                <w:szCs w:val="18"/>
              </w:rPr>
            </w:pPr>
            <w:r>
              <w:rPr>
                <w:szCs w:val="18"/>
                <w:lang w:eastAsia="fr-FR"/>
              </w:rPr>
              <w:t xml:space="preserve">Après cette date, voir les barèmes de soutiens financiers publiés sur le site internet de VALOBAT en cliquant </w:t>
            </w:r>
            <w:r w:rsidRPr="007D3B83">
              <w:rPr>
                <w:szCs w:val="18"/>
                <w:lang w:eastAsia="fr-FR"/>
              </w:rPr>
              <w:t xml:space="preserve">sur le lien suivant : </w:t>
            </w:r>
            <w:hyperlink r:id="rId24" w:history="1">
              <w:r w:rsidRPr="007D3B83">
                <w:rPr>
                  <w:rStyle w:val="Lienhypertexte"/>
                  <w:rFonts w:cs="Calibri"/>
                  <w:szCs w:val="18"/>
                </w:rPr>
                <w:t>https://www.valobat.fr/plateforme de-recyclage-inertes/</w:t>
              </w:r>
            </w:hyperlink>
          </w:p>
        </w:tc>
        <w:tc>
          <w:tcPr>
            <w:tcW w:w="1398" w:type="dxa"/>
          </w:tcPr>
          <w:p w14:paraId="30A772E1" w14:textId="77777777" w:rsidR="00A22FA6" w:rsidRPr="006E1AF1" w:rsidRDefault="00A22FA6" w:rsidP="00A22FA6">
            <w:pPr>
              <w:spacing w:after="160" w:line="259" w:lineRule="auto"/>
              <w:ind w:left="0" w:firstLine="0"/>
              <w:jc w:val="left"/>
              <w:rPr>
                <w:bCs/>
                <w:color w:val="auto"/>
                <w:szCs w:val="18"/>
              </w:rPr>
            </w:pPr>
            <w:r w:rsidRPr="006E1AF1">
              <w:rPr>
                <w:bCs/>
                <w:color w:val="auto"/>
                <w:szCs w:val="18"/>
              </w:rPr>
              <w:t>Pas de progressivité – versé dès 2023</w:t>
            </w:r>
          </w:p>
          <w:p w14:paraId="22EEEDDE" w14:textId="77777777" w:rsidR="00A22FA6" w:rsidRPr="006E1AF1" w:rsidRDefault="00A22FA6" w:rsidP="00A22FA6">
            <w:pPr>
              <w:spacing w:after="0" w:line="240" w:lineRule="auto"/>
              <w:ind w:left="0" w:firstLine="0"/>
              <w:jc w:val="left"/>
              <w:rPr>
                <w:bCs/>
                <w:color w:val="auto"/>
                <w:szCs w:val="18"/>
              </w:rPr>
            </w:pPr>
          </w:p>
        </w:tc>
        <w:tc>
          <w:tcPr>
            <w:tcW w:w="1022" w:type="dxa"/>
          </w:tcPr>
          <w:p w14:paraId="4328261B" w14:textId="2E5AE316" w:rsidR="00A22FA6" w:rsidRPr="006E1AF1" w:rsidRDefault="00A22FA6" w:rsidP="00A22FA6">
            <w:pPr>
              <w:spacing w:after="0" w:line="240" w:lineRule="auto"/>
              <w:ind w:left="0" w:firstLine="0"/>
              <w:jc w:val="left"/>
              <w:rPr>
                <w:bCs/>
                <w:color w:val="auto"/>
                <w:szCs w:val="18"/>
              </w:rPr>
            </w:pPr>
            <w:r w:rsidRPr="00071578">
              <w:rPr>
                <w:bCs/>
                <w:color w:val="auto"/>
                <w:szCs w:val="18"/>
              </w:rPr>
              <w:t>Cf. Guide des opérations</w:t>
            </w:r>
          </w:p>
        </w:tc>
      </w:tr>
    </w:tbl>
    <w:p w14:paraId="28D27063" w14:textId="5A02B8D7" w:rsidR="006E1AF1" w:rsidRPr="006E1AF1" w:rsidRDefault="006E1AF1" w:rsidP="006E1AF1">
      <w:pPr>
        <w:spacing w:after="160" w:line="259" w:lineRule="auto"/>
        <w:ind w:left="0" w:firstLine="0"/>
        <w:rPr>
          <w:bCs/>
          <w:color w:val="auto"/>
          <w:szCs w:val="18"/>
        </w:rPr>
      </w:pPr>
      <w:r w:rsidRPr="006E1AF1">
        <w:rPr>
          <w:bCs/>
          <w:color w:val="auto"/>
          <w:szCs w:val="18"/>
        </w:rPr>
        <w:t>* le soutien aux coûts liés à la Collecte séparée inclu</w:t>
      </w:r>
      <w:r w:rsidR="0019743C">
        <w:rPr>
          <w:bCs/>
          <w:color w:val="auto"/>
          <w:szCs w:val="18"/>
        </w:rPr>
        <w:t>t</w:t>
      </w:r>
      <w:r w:rsidRPr="006E1AF1">
        <w:rPr>
          <w:bCs/>
          <w:color w:val="auto"/>
          <w:szCs w:val="18"/>
        </w:rPr>
        <w:t xml:space="preserve"> l’amortissement des coûts d’aménagements, coûts de fonctionnement, temps gardien, consommables, …</w:t>
      </w:r>
    </w:p>
    <w:p w14:paraId="2C2E4A14" w14:textId="6FC67CC2" w:rsidR="006E1AF1" w:rsidRPr="006E1AF1" w:rsidRDefault="006E1AF1" w:rsidP="006E1AF1">
      <w:pPr>
        <w:spacing w:after="160" w:line="259" w:lineRule="auto"/>
        <w:ind w:left="0" w:firstLine="0"/>
        <w:rPr>
          <w:bCs/>
          <w:color w:val="auto"/>
          <w:szCs w:val="18"/>
        </w:rPr>
      </w:pPr>
      <w:r w:rsidRPr="006E1AF1">
        <w:rPr>
          <w:bCs/>
          <w:color w:val="auto"/>
          <w:szCs w:val="18"/>
        </w:rPr>
        <w:t xml:space="preserve">** le soutien pourra être versé dès que </w:t>
      </w:r>
      <w:r w:rsidR="00BE57BE">
        <w:rPr>
          <w:bCs/>
          <w:color w:val="auto"/>
          <w:szCs w:val="18"/>
        </w:rPr>
        <w:t>VALOBAT</w:t>
      </w:r>
      <w:r w:rsidRPr="006E1AF1">
        <w:rPr>
          <w:bCs/>
          <w:color w:val="auto"/>
          <w:szCs w:val="18"/>
        </w:rPr>
        <w:t xml:space="preserve"> aura réalisé la caractérisation nationale pour établir la part de </w:t>
      </w:r>
      <w:r w:rsidR="00003F47">
        <w:rPr>
          <w:bCs/>
          <w:color w:val="auto"/>
          <w:szCs w:val="18"/>
        </w:rPr>
        <w:t>D</w:t>
      </w:r>
      <w:r w:rsidRPr="006E1AF1">
        <w:rPr>
          <w:bCs/>
          <w:color w:val="auto"/>
          <w:szCs w:val="18"/>
        </w:rPr>
        <w:t xml:space="preserve">échets dangereux issus de PMCB du </w:t>
      </w:r>
      <w:r w:rsidR="00B16366">
        <w:rPr>
          <w:bCs/>
          <w:color w:val="auto"/>
          <w:szCs w:val="18"/>
        </w:rPr>
        <w:t>F</w:t>
      </w:r>
      <w:r w:rsidRPr="006E1AF1">
        <w:rPr>
          <w:bCs/>
          <w:color w:val="auto"/>
          <w:szCs w:val="18"/>
        </w:rPr>
        <w:t xml:space="preserve">lux </w:t>
      </w:r>
      <w:r w:rsidR="00B16366">
        <w:rPr>
          <w:bCs/>
          <w:color w:val="auto"/>
          <w:szCs w:val="18"/>
        </w:rPr>
        <w:t>D</w:t>
      </w:r>
      <w:r w:rsidRPr="006E1AF1">
        <w:rPr>
          <w:bCs/>
          <w:color w:val="auto"/>
          <w:szCs w:val="18"/>
        </w:rPr>
        <w:t>échets dangereux hors amiante.</w:t>
      </w:r>
    </w:p>
    <w:p w14:paraId="06DC9904" w14:textId="77777777" w:rsidR="006E1AF1" w:rsidRPr="006E1AF1" w:rsidRDefault="006E1AF1" w:rsidP="006E1AF1">
      <w:pPr>
        <w:spacing w:after="160" w:line="259" w:lineRule="auto"/>
        <w:ind w:left="0" w:firstLine="0"/>
        <w:rPr>
          <w:bCs/>
          <w:color w:val="auto"/>
          <w:szCs w:val="18"/>
        </w:rPr>
      </w:pPr>
    </w:p>
    <w:p w14:paraId="09486EDF" w14:textId="77777777" w:rsidR="006E1AF1" w:rsidRPr="006E1AF1" w:rsidRDefault="006E1AF1" w:rsidP="006E1AF1">
      <w:pPr>
        <w:spacing w:after="160" w:line="259" w:lineRule="auto"/>
        <w:ind w:left="0" w:firstLine="0"/>
        <w:jc w:val="left"/>
        <w:rPr>
          <w:b/>
          <w:color w:val="auto"/>
          <w:szCs w:val="18"/>
        </w:rPr>
      </w:pPr>
      <w:r w:rsidRPr="006E1AF1">
        <w:rPr>
          <w:b/>
          <w:color w:val="auto"/>
          <w:szCs w:val="18"/>
        </w:rPr>
        <w:t>2/ Soutien au transport et au traitement des déchets issus de PMCB de la catégorie 2</w:t>
      </w:r>
    </w:p>
    <w:tbl>
      <w:tblPr>
        <w:tblStyle w:val="Grilledutableau1"/>
        <w:tblW w:w="9351" w:type="dxa"/>
        <w:tblLook w:val="04A0" w:firstRow="1" w:lastRow="0" w:firstColumn="1" w:lastColumn="0" w:noHBand="0" w:noVBand="1"/>
      </w:tblPr>
      <w:tblGrid>
        <w:gridCol w:w="1302"/>
        <w:gridCol w:w="1180"/>
        <w:gridCol w:w="1382"/>
        <w:gridCol w:w="3387"/>
        <w:gridCol w:w="1398"/>
        <w:gridCol w:w="1237"/>
      </w:tblGrid>
      <w:tr w:rsidR="006E1AF1" w:rsidRPr="006E1AF1" w14:paraId="6B8B781D" w14:textId="77777777" w:rsidTr="00BF3013">
        <w:trPr>
          <w:tblHeader/>
        </w:trPr>
        <w:tc>
          <w:tcPr>
            <w:tcW w:w="1323" w:type="dxa"/>
            <w:shd w:val="clear" w:color="auto" w:fill="D9D9D9" w:themeFill="background1" w:themeFillShade="D9"/>
          </w:tcPr>
          <w:p w14:paraId="3AD223D9" w14:textId="77777777" w:rsidR="006E1AF1" w:rsidRPr="006E1AF1" w:rsidRDefault="006E1AF1" w:rsidP="006E1AF1">
            <w:pPr>
              <w:spacing w:after="160" w:line="259" w:lineRule="auto"/>
              <w:ind w:left="0" w:firstLine="0"/>
              <w:jc w:val="left"/>
              <w:rPr>
                <w:b/>
                <w:bCs/>
                <w:color w:val="auto"/>
                <w:szCs w:val="18"/>
              </w:rPr>
            </w:pPr>
            <w:r w:rsidRPr="006E1AF1">
              <w:rPr>
                <w:b/>
                <w:bCs/>
                <w:color w:val="auto"/>
                <w:szCs w:val="18"/>
              </w:rPr>
              <w:lastRenderedPageBreak/>
              <w:t>Libellé du soutien</w:t>
            </w:r>
          </w:p>
        </w:tc>
        <w:tc>
          <w:tcPr>
            <w:tcW w:w="1258" w:type="dxa"/>
            <w:shd w:val="clear" w:color="auto" w:fill="D9D9D9" w:themeFill="background1" w:themeFillShade="D9"/>
          </w:tcPr>
          <w:p w14:paraId="2AB61692" w14:textId="77777777" w:rsidR="006E1AF1" w:rsidRPr="006E1AF1" w:rsidRDefault="006E1AF1" w:rsidP="006E1AF1">
            <w:pPr>
              <w:spacing w:after="160" w:line="259" w:lineRule="auto"/>
              <w:ind w:left="0" w:firstLine="0"/>
              <w:jc w:val="left"/>
              <w:rPr>
                <w:b/>
                <w:bCs/>
                <w:color w:val="auto"/>
                <w:szCs w:val="18"/>
              </w:rPr>
            </w:pPr>
            <w:r w:rsidRPr="006E1AF1">
              <w:rPr>
                <w:b/>
                <w:bCs/>
                <w:color w:val="auto"/>
                <w:szCs w:val="18"/>
              </w:rPr>
              <w:t>Type de soutien</w:t>
            </w:r>
          </w:p>
        </w:tc>
        <w:tc>
          <w:tcPr>
            <w:tcW w:w="1467" w:type="dxa"/>
            <w:shd w:val="clear" w:color="auto" w:fill="D9D9D9" w:themeFill="background1" w:themeFillShade="D9"/>
          </w:tcPr>
          <w:p w14:paraId="268CB79B" w14:textId="77777777" w:rsidR="006E1AF1" w:rsidRPr="006E1AF1" w:rsidRDefault="006E1AF1" w:rsidP="006E1AF1">
            <w:pPr>
              <w:spacing w:after="160" w:line="259" w:lineRule="auto"/>
              <w:ind w:left="0" w:firstLine="0"/>
              <w:jc w:val="left"/>
              <w:rPr>
                <w:b/>
                <w:bCs/>
                <w:color w:val="auto"/>
                <w:szCs w:val="18"/>
              </w:rPr>
            </w:pPr>
            <w:r w:rsidRPr="006E1AF1">
              <w:rPr>
                <w:b/>
                <w:bCs/>
                <w:color w:val="auto"/>
                <w:szCs w:val="18"/>
              </w:rPr>
              <w:t>Critères d’éligibilité</w:t>
            </w:r>
          </w:p>
        </w:tc>
        <w:tc>
          <w:tcPr>
            <w:tcW w:w="1811" w:type="dxa"/>
            <w:shd w:val="clear" w:color="auto" w:fill="D9D9D9" w:themeFill="background1" w:themeFillShade="D9"/>
          </w:tcPr>
          <w:p w14:paraId="7F6C839B" w14:textId="77777777" w:rsidR="006E1AF1" w:rsidRPr="006E1AF1" w:rsidRDefault="006E1AF1" w:rsidP="007D3B83">
            <w:pPr>
              <w:spacing w:after="160" w:line="259" w:lineRule="auto"/>
              <w:ind w:left="0" w:firstLine="0"/>
              <w:jc w:val="center"/>
              <w:rPr>
                <w:b/>
                <w:bCs/>
                <w:color w:val="auto"/>
                <w:szCs w:val="18"/>
              </w:rPr>
            </w:pPr>
            <w:r w:rsidRPr="006E1AF1">
              <w:rPr>
                <w:b/>
                <w:bCs/>
                <w:color w:val="auto"/>
                <w:szCs w:val="18"/>
              </w:rPr>
              <w:t>Montant</w:t>
            </w:r>
          </w:p>
        </w:tc>
        <w:tc>
          <w:tcPr>
            <w:tcW w:w="1407" w:type="dxa"/>
            <w:shd w:val="clear" w:color="auto" w:fill="D9D9D9" w:themeFill="background1" w:themeFillShade="D9"/>
          </w:tcPr>
          <w:p w14:paraId="0101CA66" w14:textId="77777777" w:rsidR="006E1AF1" w:rsidRPr="006E1AF1" w:rsidRDefault="006E1AF1" w:rsidP="006E1AF1">
            <w:pPr>
              <w:spacing w:after="160" w:line="259" w:lineRule="auto"/>
              <w:ind w:left="0" w:firstLine="0"/>
              <w:jc w:val="left"/>
              <w:rPr>
                <w:b/>
                <w:bCs/>
                <w:color w:val="auto"/>
                <w:szCs w:val="18"/>
              </w:rPr>
            </w:pPr>
            <w:r w:rsidRPr="006E1AF1">
              <w:rPr>
                <w:b/>
                <w:bCs/>
                <w:color w:val="auto"/>
                <w:szCs w:val="18"/>
              </w:rPr>
              <w:t>Progressivité</w:t>
            </w:r>
          </w:p>
        </w:tc>
        <w:tc>
          <w:tcPr>
            <w:tcW w:w="2085" w:type="dxa"/>
            <w:shd w:val="clear" w:color="auto" w:fill="D9D9D9" w:themeFill="background1" w:themeFillShade="D9"/>
          </w:tcPr>
          <w:p w14:paraId="3CBE4C8C" w14:textId="77777777" w:rsidR="006E1AF1" w:rsidRPr="006E1AF1" w:rsidRDefault="006E1AF1" w:rsidP="006E1AF1">
            <w:pPr>
              <w:spacing w:after="160" w:line="259" w:lineRule="auto"/>
              <w:ind w:left="0" w:firstLine="0"/>
              <w:jc w:val="left"/>
              <w:rPr>
                <w:b/>
                <w:bCs/>
                <w:color w:val="auto"/>
                <w:szCs w:val="18"/>
              </w:rPr>
            </w:pPr>
            <w:r w:rsidRPr="006E1AF1">
              <w:rPr>
                <w:b/>
                <w:bCs/>
                <w:color w:val="auto"/>
                <w:szCs w:val="18"/>
              </w:rPr>
              <w:t>Justificatifs / mode calcul</w:t>
            </w:r>
          </w:p>
        </w:tc>
      </w:tr>
      <w:tr w:rsidR="00A22FA6" w:rsidRPr="006E1AF1" w14:paraId="5EC51344" w14:textId="77777777" w:rsidTr="00A22FA6">
        <w:tc>
          <w:tcPr>
            <w:tcW w:w="1323" w:type="dxa"/>
          </w:tcPr>
          <w:p w14:paraId="608BF35C" w14:textId="77777777" w:rsidR="00A22FA6" w:rsidRPr="006E1AF1" w:rsidRDefault="00A22FA6" w:rsidP="00A22FA6">
            <w:pPr>
              <w:spacing w:after="0" w:line="240" w:lineRule="auto"/>
              <w:ind w:left="0" w:firstLine="0"/>
              <w:jc w:val="left"/>
              <w:rPr>
                <w:bCs/>
                <w:color w:val="auto"/>
                <w:szCs w:val="18"/>
              </w:rPr>
            </w:pPr>
            <w:r w:rsidRPr="006E1AF1">
              <w:rPr>
                <w:bCs/>
                <w:color w:val="auto"/>
                <w:szCs w:val="18"/>
              </w:rPr>
              <w:t>C2 – Soutien au transport du bois (OPTION 2)</w:t>
            </w:r>
          </w:p>
        </w:tc>
        <w:tc>
          <w:tcPr>
            <w:tcW w:w="1258" w:type="dxa"/>
          </w:tcPr>
          <w:p w14:paraId="7403EFF4" w14:textId="77777777" w:rsidR="00A22FA6" w:rsidRPr="006E1AF1" w:rsidRDefault="00A22FA6" w:rsidP="00A22FA6">
            <w:pPr>
              <w:spacing w:after="0" w:line="240" w:lineRule="auto"/>
              <w:ind w:left="0" w:firstLine="0"/>
              <w:jc w:val="left"/>
              <w:rPr>
                <w:bCs/>
                <w:color w:val="auto"/>
                <w:szCs w:val="18"/>
              </w:rPr>
            </w:pPr>
            <w:r w:rsidRPr="006E1AF1">
              <w:rPr>
                <w:bCs/>
                <w:color w:val="auto"/>
                <w:szCs w:val="18"/>
              </w:rPr>
              <w:t>Soutien aux coûts liés au transport</w:t>
            </w:r>
          </w:p>
        </w:tc>
        <w:tc>
          <w:tcPr>
            <w:tcW w:w="1467" w:type="dxa"/>
          </w:tcPr>
          <w:p w14:paraId="5619542F" w14:textId="77777777" w:rsidR="00A22FA6" w:rsidRPr="006E1AF1" w:rsidRDefault="00A22FA6" w:rsidP="00A22FA6">
            <w:pPr>
              <w:spacing w:after="0" w:line="240" w:lineRule="auto"/>
              <w:ind w:left="0" w:firstLine="0"/>
              <w:jc w:val="left"/>
              <w:rPr>
                <w:bCs/>
                <w:color w:val="auto"/>
                <w:szCs w:val="18"/>
              </w:rPr>
            </w:pPr>
            <w:r w:rsidRPr="006E1AF1">
              <w:rPr>
                <w:bCs/>
                <w:color w:val="auto"/>
                <w:szCs w:val="18"/>
              </w:rPr>
              <w:t>Plateforme de Recyclage d'Inertes conforme aux prescriptions du présent contrat</w:t>
            </w:r>
          </w:p>
        </w:tc>
        <w:tc>
          <w:tcPr>
            <w:tcW w:w="1811" w:type="dxa"/>
          </w:tcPr>
          <w:p w14:paraId="24BF6252" w14:textId="70CEEDF0" w:rsidR="00A22FA6" w:rsidRPr="006E1AF1" w:rsidRDefault="00A22FA6" w:rsidP="00A22FA6">
            <w:pPr>
              <w:spacing w:after="0" w:line="240" w:lineRule="auto"/>
              <w:ind w:left="0" w:firstLine="0"/>
              <w:jc w:val="left"/>
              <w:rPr>
                <w:bCs/>
                <w:color w:val="auto"/>
                <w:szCs w:val="18"/>
              </w:rPr>
            </w:pPr>
            <w:r w:rsidRPr="006E1AF1">
              <w:rPr>
                <w:bCs/>
                <w:color w:val="auto"/>
                <w:szCs w:val="18"/>
              </w:rPr>
              <w:t xml:space="preserve">Barème de soutien disponible </w:t>
            </w:r>
            <w:r>
              <w:rPr>
                <w:bCs/>
                <w:color w:val="auto"/>
                <w:szCs w:val="18"/>
              </w:rPr>
              <w:t>sur demande, déterminé sur la base de la localisation de la PFI et de la distance jusqu’à la Plateforme de massification VALOBAT</w:t>
            </w:r>
            <w:r w:rsidRPr="006E1AF1">
              <w:rPr>
                <w:color w:val="auto"/>
              </w:rPr>
              <w:t>*</w:t>
            </w:r>
            <w:r>
              <w:rPr>
                <w:color w:val="auto"/>
              </w:rPr>
              <w:t>**</w:t>
            </w:r>
          </w:p>
        </w:tc>
        <w:tc>
          <w:tcPr>
            <w:tcW w:w="1407" w:type="dxa"/>
          </w:tcPr>
          <w:p w14:paraId="5D2BB60F" w14:textId="77777777" w:rsidR="00A22FA6" w:rsidRPr="006E1AF1" w:rsidRDefault="00A22FA6" w:rsidP="00A22FA6">
            <w:pPr>
              <w:spacing w:after="160" w:line="259" w:lineRule="auto"/>
              <w:ind w:left="0" w:firstLine="0"/>
              <w:jc w:val="left"/>
              <w:rPr>
                <w:bCs/>
                <w:color w:val="auto"/>
                <w:szCs w:val="18"/>
              </w:rPr>
            </w:pPr>
            <w:r w:rsidRPr="006E1AF1">
              <w:rPr>
                <w:bCs/>
                <w:color w:val="auto"/>
                <w:szCs w:val="18"/>
              </w:rPr>
              <w:t>Pas de progressivité – versé dès 2023</w:t>
            </w:r>
          </w:p>
          <w:p w14:paraId="70F44838" w14:textId="77777777" w:rsidR="00A22FA6" w:rsidRPr="006E1AF1" w:rsidRDefault="00A22FA6" w:rsidP="00A22FA6">
            <w:pPr>
              <w:spacing w:after="0" w:line="240" w:lineRule="auto"/>
              <w:ind w:left="0" w:firstLine="0"/>
              <w:jc w:val="left"/>
              <w:rPr>
                <w:bCs/>
                <w:color w:val="auto"/>
                <w:szCs w:val="18"/>
              </w:rPr>
            </w:pPr>
          </w:p>
        </w:tc>
        <w:tc>
          <w:tcPr>
            <w:tcW w:w="2085" w:type="dxa"/>
          </w:tcPr>
          <w:p w14:paraId="66838653" w14:textId="57FE9A7E" w:rsidR="00A22FA6" w:rsidRPr="006E1AF1" w:rsidRDefault="00A22FA6" w:rsidP="00A22FA6">
            <w:pPr>
              <w:spacing w:after="0" w:line="240" w:lineRule="auto"/>
              <w:ind w:left="0" w:firstLine="0"/>
              <w:jc w:val="left"/>
              <w:rPr>
                <w:bCs/>
                <w:color w:val="auto"/>
                <w:szCs w:val="18"/>
              </w:rPr>
            </w:pPr>
            <w:r w:rsidRPr="00CF0AC5">
              <w:rPr>
                <w:bCs/>
                <w:color w:val="auto"/>
                <w:szCs w:val="18"/>
              </w:rPr>
              <w:t>Cf. Guide des opérations</w:t>
            </w:r>
          </w:p>
        </w:tc>
      </w:tr>
      <w:tr w:rsidR="00A22FA6" w:rsidRPr="006E1AF1" w14:paraId="331A9D5C" w14:textId="77777777" w:rsidTr="00A22FA6">
        <w:tc>
          <w:tcPr>
            <w:tcW w:w="1323" w:type="dxa"/>
          </w:tcPr>
          <w:p w14:paraId="4980EDDF" w14:textId="77777777" w:rsidR="00A22FA6" w:rsidRPr="006E1AF1" w:rsidRDefault="00A22FA6" w:rsidP="00A22FA6">
            <w:pPr>
              <w:spacing w:after="0" w:line="240" w:lineRule="auto"/>
              <w:ind w:left="0" w:firstLine="0"/>
              <w:jc w:val="left"/>
              <w:rPr>
                <w:bCs/>
                <w:color w:val="auto"/>
                <w:szCs w:val="18"/>
              </w:rPr>
            </w:pPr>
            <w:r w:rsidRPr="006E1AF1">
              <w:rPr>
                <w:bCs/>
                <w:color w:val="auto"/>
                <w:szCs w:val="18"/>
              </w:rPr>
              <w:t>C3 – Soutien au transport du plâtre (OPTION 2)</w:t>
            </w:r>
          </w:p>
        </w:tc>
        <w:tc>
          <w:tcPr>
            <w:tcW w:w="1258" w:type="dxa"/>
          </w:tcPr>
          <w:p w14:paraId="72325981" w14:textId="77777777" w:rsidR="00A22FA6" w:rsidRPr="006E1AF1" w:rsidRDefault="00A22FA6" w:rsidP="00A22FA6">
            <w:pPr>
              <w:spacing w:after="0" w:line="240" w:lineRule="auto"/>
              <w:ind w:left="0" w:firstLine="0"/>
              <w:jc w:val="left"/>
              <w:rPr>
                <w:bCs/>
                <w:color w:val="auto"/>
                <w:szCs w:val="18"/>
              </w:rPr>
            </w:pPr>
            <w:r w:rsidRPr="006E1AF1">
              <w:rPr>
                <w:bCs/>
                <w:color w:val="auto"/>
                <w:szCs w:val="18"/>
              </w:rPr>
              <w:t>Soutien aux coûts liés au transport</w:t>
            </w:r>
          </w:p>
        </w:tc>
        <w:tc>
          <w:tcPr>
            <w:tcW w:w="1467" w:type="dxa"/>
          </w:tcPr>
          <w:p w14:paraId="10A08D5F" w14:textId="77777777" w:rsidR="00A22FA6" w:rsidRPr="006E1AF1" w:rsidRDefault="00A22FA6" w:rsidP="00A22FA6">
            <w:pPr>
              <w:spacing w:after="0" w:line="240" w:lineRule="auto"/>
              <w:ind w:left="0" w:firstLine="0"/>
              <w:jc w:val="left"/>
              <w:rPr>
                <w:bCs/>
                <w:color w:val="auto"/>
                <w:szCs w:val="18"/>
              </w:rPr>
            </w:pPr>
            <w:r w:rsidRPr="006E1AF1">
              <w:rPr>
                <w:bCs/>
                <w:color w:val="auto"/>
                <w:szCs w:val="18"/>
              </w:rPr>
              <w:t>Plateforme de Recyclage d'Inertes conforme aux prescriptions du présent contrat</w:t>
            </w:r>
          </w:p>
        </w:tc>
        <w:tc>
          <w:tcPr>
            <w:tcW w:w="1811" w:type="dxa"/>
          </w:tcPr>
          <w:p w14:paraId="7A5C3160" w14:textId="68405DD5" w:rsidR="00A22FA6" w:rsidRPr="006E1AF1" w:rsidRDefault="00A22FA6" w:rsidP="00A22FA6">
            <w:pPr>
              <w:spacing w:after="0" w:line="240" w:lineRule="auto"/>
              <w:ind w:left="0" w:firstLine="0"/>
              <w:jc w:val="left"/>
              <w:rPr>
                <w:bCs/>
                <w:color w:val="auto"/>
                <w:szCs w:val="18"/>
              </w:rPr>
            </w:pPr>
            <w:r w:rsidRPr="006E1AF1">
              <w:rPr>
                <w:bCs/>
                <w:color w:val="auto"/>
                <w:szCs w:val="18"/>
              </w:rPr>
              <w:t xml:space="preserve">Barème de soutien disponible </w:t>
            </w:r>
            <w:r>
              <w:rPr>
                <w:bCs/>
                <w:color w:val="auto"/>
                <w:szCs w:val="18"/>
              </w:rPr>
              <w:t>sur demande, déterminé sur la base de la localisation de la PFI et de la distance jusqu’à la Plateforme de massification VALOBAT</w:t>
            </w:r>
            <w:r w:rsidRPr="006E1AF1">
              <w:rPr>
                <w:color w:val="auto"/>
              </w:rPr>
              <w:t>*</w:t>
            </w:r>
            <w:r>
              <w:rPr>
                <w:color w:val="auto"/>
              </w:rPr>
              <w:t>**</w:t>
            </w:r>
          </w:p>
        </w:tc>
        <w:tc>
          <w:tcPr>
            <w:tcW w:w="1407" w:type="dxa"/>
          </w:tcPr>
          <w:p w14:paraId="3DDF3519" w14:textId="77777777" w:rsidR="00A22FA6" w:rsidRPr="006E1AF1" w:rsidRDefault="00A22FA6" w:rsidP="00A22FA6">
            <w:pPr>
              <w:spacing w:after="160" w:line="259" w:lineRule="auto"/>
              <w:ind w:left="0" w:firstLine="0"/>
              <w:jc w:val="left"/>
              <w:rPr>
                <w:bCs/>
                <w:color w:val="auto"/>
                <w:szCs w:val="18"/>
              </w:rPr>
            </w:pPr>
            <w:r w:rsidRPr="006E1AF1">
              <w:rPr>
                <w:bCs/>
                <w:color w:val="auto"/>
                <w:szCs w:val="18"/>
              </w:rPr>
              <w:t>Pas de progressivité – versé dès 2023</w:t>
            </w:r>
          </w:p>
          <w:p w14:paraId="3704D86C" w14:textId="77777777" w:rsidR="00A22FA6" w:rsidRPr="006E1AF1" w:rsidRDefault="00A22FA6" w:rsidP="00A22FA6">
            <w:pPr>
              <w:spacing w:after="0" w:line="240" w:lineRule="auto"/>
              <w:ind w:left="0" w:firstLine="0"/>
              <w:jc w:val="left"/>
              <w:rPr>
                <w:bCs/>
                <w:color w:val="auto"/>
                <w:szCs w:val="18"/>
              </w:rPr>
            </w:pPr>
          </w:p>
        </w:tc>
        <w:tc>
          <w:tcPr>
            <w:tcW w:w="2085" w:type="dxa"/>
          </w:tcPr>
          <w:p w14:paraId="4FEF86FE" w14:textId="5D79BD7F" w:rsidR="00A22FA6" w:rsidRPr="006E1AF1" w:rsidRDefault="00A22FA6" w:rsidP="00A22FA6">
            <w:pPr>
              <w:spacing w:after="0" w:line="240" w:lineRule="auto"/>
              <w:ind w:left="0" w:firstLine="0"/>
              <w:jc w:val="left"/>
              <w:rPr>
                <w:bCs/>
                <w:color w:val="auto"/>
                <w:szCs w:val="18"/>
              </w:rPr>
            </w:pPr>
            <w:r w:rsidRPr="00CF0AC5">
              <w:rPr>
                <w:bCs/>
                <w:color w:val="auto"/>
                <w:szCs w:val="18"/>
              </w:rPr>
              <w:t>Cf. Guide des opérations</w:t>
            </w:r>
          </w:p>
        </w:tc>
      </w:tr>
      <w:tr w:rsidR="00A22FA6" w:rsidRPr="006E1AF1" w14:paraId="1098BC84" w14:textId="77777777" w:rsidTr="00A22FA6">
        <w:tc>
          <w:tcPr>
            <w:tcW w:w="1323" w:type="dxa"/>
          </w:tcPr>
          <w:p w14:paraId="1F139928" w14:textId="77777777" w:rsidR="00A22FA6" w:rsidRPr="006E1AF1" w:rsidRDefault="00A22FA6" w:rsidP="00A22FA6">
            <w:pPr>
              <w:spacing w:after="0" w:line="240" w:lineRule="auto"/>
              <w:ind w:left="0" w:firstLine="0"/>
              <w:jc w:val="left"/>
              <w:rPr>
                <w:bCs/>
                <w:color w:val="auto"/>
                <w:szCs w:val="18"/>
              </w:rPr>
            </w:pPr>
            <w:r w:rsidRPr="006E1AF1">
              <w:rPr>
                <w:bCs/>
                <w:color w:val="auto"/>
                <w:szCs w:val="18"/>
              </w:rPr>
              <w:t>C4 – Soutien au transport des plastiques (OPTION 2)</w:t>
            </w:r>
          </w:p>
        </w:tc>
        <w:tc>
          <w:tcPr>
            <w:tcW w:w="1258" w:type="dxa"/>
          </w:tcPr>
          <w:p w14:paraId="4DE758FD" w14:textId="77777777" w:rsidR="00A22FA6" w:rsidRPr="006E1AF1" w:rsidRDefault="00A22FA6" w:rsidP="00A22FA6">
            <w:pPr>
              <w:spacing w:after="0" w:line="240" w:lineRule="auto"/>
              <w:ind w:left="0" w:firstLine="0"/>
              <w:jc w:val="left"/>
              <w:rPr>
                <w:bCs/>
                <w:color w:val="auto"/>
                <w:szCs w:val="18"/>
              </w:rPr>
            </w:pPr>
            <w:r w:rsidRPr="006E1AF1">
              <w:rPr>
                <w:bCs/>
                <w:color w:val="auto"/>
                <w:szCs w:val="18"/>
              </w:rPr>
              <w:t>Soutien aux coûts liés au transport</w:t>
            </w:r>
          </w:p>
        </w:tc>
        <w:tc>
          <w:tcPr>
            <w:tcW w:w="1467" w:type="dxa"/>
          </w:tcPr>
          <w:p w14:paraId="3F4DCA5C" w14:textId="77777777" w:rsidR="00A22FA6" w:rsidRPr="006E1AF1" w:rsidRDefault="00A22FA6" w:rsidP="00A22FA6">
            <w:pPr>
              <w:spacing w:after="0" w:line="240" w:lineRule="auto"/>
              <w:ind w:left="0" w:firstLine="0"/>
              <w:jc w:val="left"/>
              <w:rPr>
                <w:bCs/>
                <w:color w:val="auto"/>
                <w:szCs w:val="18"/>
              </w:rPr>
            </w:pPr>
            <w:r w:rsidRPr="006E1AF1">
              <w:rPr>
                <w:bCs/>
                <w:color w:val="auto"/>
                <w:szCs w:val="18"/>
              </w:rPr>
              <w:t>Plateforme de Recyclage d'Inertes conforme aux prescriptions du présent contrat</w:t>
            </w:r>
          </w:p>
        </w:tc>
        <w:tc>
          <w:tcPr>
            <w:tcW w:w="1811" w:type="dxa"/>
          </w:tcPr>
          <w:p w14:paraId="26590D35" w14:textId="65A2BFA8" w:rsidR="00A22FA6" w:rsidRPr="006E1AF1" w:rsidRDefault="00A22FA6" w:rsidP="00A22FA6">
            <w:pPr>
              <w:spacing w:after="0" w:line="240" w:lineRule="auto"/>
              <w:ind w:left="0" w:firstLine="0"/>
              <w:jc w:val="left"/>
              <w:rPr>
                <w:bCs/>
                <w:color w:val="auto"/>
                <w:szCs w:val="18"/>
              </w:rPr>
            </w:pPr>
            <w:r w:rsidRPr="006E1AF1">
              <w:rPr>
                <w:bCs/>
                <w:color w:val="auto"/>
                <w:szCs w:val="18"/>
              </w:rPr>
              <w:t xml:space="preserve">Barème de soutien disponible </w:t>
            </w:r>
            <w:r>
              <w:rPr>
                <w:bCs/>
                <w:color w:val="auto"/>
                <w:szCs w:val="18"/>
              </w:rPr>
              <w:t>sur demande, déterminé sur la base de la localisation de la PFI et de la distance jusqu’à la Plateforme de massification VALOBAT</w:t>
            </w:r>
            <w:r w:rsidRPr="006E1AF1">
              <w:rPr>
                <w:color w:val="auto"/>
              </w:rPr>
              <w:t>*</w:t>
            </w:r>
            <w:r>
              <w:rPr>
                <w:color w:val="auto"/>
              </w:rPr>
              <w:t>**</w:t>
            </w:r>
          </w:p>
        </w:tc>
        <w:tc>
          <w:tcPr>
            <w:tcW w:w="1407" w:type="dxa"/>
          </w:tcPr>
          <w:p w14:paraId="415C5F4E" w14:textId="77777777" w:rsidR="00A22FA6" w:rsidRPr="006E1AF1" w:rsidRDefault="00A22FA6" w:rsidP="00A22FA6">
            <w:pPr>
              <w:spacing w:after="160" w:line="259" w:lineRule="auto"/>
              <w:ind w:left="0" w:firstLine="0"/>
              <w:jc w:val="left"/>
              <w:rPr>
                <w:bCs/>
                <w:color w:val="auto"/>
                <w:szCs w:val="18"/>
              </w:rPr>
            </w:pPr>
            <w:r w:rsidRPr="006E1AF1">
              <w:rPr>
                <w:bCs/>
                <w:color w:val="auto"/>
                <w:szCs w:val="18"/>
              </w:rPr>
              <w:t>Pas de progressivité – versé dès 2023</w:t>
            </w:r>
          </w:p>
          <w:p w14:paraId="0FC0FDE5" w14:textId="77777777" w:rsidR="00A22FA6" w:rsidRPr="006E1AF1" w:rsidRDefault="00A22FA6" w:rsidP="00A22FA6">
            <w:pPr>
              <w:spacing w:after="0" w:line="240" w:lineRule="auto"/>
              <w:ind w:left="0" w:firstLine="0"/>
              <w:jc w:val="left"/>
              <w:rPr>
                <w:bCs/>
                <w:color w:val="auto"/>
                <w:szCs w:val="18"/>
              </w:rPr>
            </w:pPr>
          </w:p>
        </w:tc>
        <w:tc>
          <w:tcPr>
            <w:tcW w:w="2085" w:type="dxa"/>
          </w:tcPr>
          <w:p w14:paraId="79D8E366" w14:textId="2267964B" w:rsidR="00A22FA6" w:rsidRPr="006E1AF1" w:rsidRDefault="00A22FA6" w:rsidP="00A22FA6">
            <w:pPr>
              <w:spacing w:after="0" w:line="240" w:lineRule="auto"/>
              <w:ind w:left="0" w:firstLine="0"/>
              <w:jc w:val="left"/>
              <w:rPr>
                <w:bCs/>
                <w:color w:val="auto"/>
                <w:szCs w:val="18"/>
              </w:rPr>
            </w:pPr>
            <w:r w:rsidRPr="00CF0AC5">
              <w:rPr>
                <w:bCs/>
                <w:color w:val="auto"/>
                <w:szCs w:val="18"/>
              </w:rPr>
              <w:t>Cf. Guide des opérations</w:t>
            </w:r>
          </w:p>
        </w:tc>
      </w:tr>
      <w:tr w:rsidR="00A22FA6" w:rsidRPr="006E1AF1" w14:paraId="1E3028F7" w14:textId="77777777" w:rsidTr="00A22FA6">
        <w:tc>
          <w:tcPr>
            <w:tcW w:w="1323" w:type="dxa"/>
          </w:tcPr>
          <w:p w14:paraId="4E84BC30" w14:textId="77777777" w:rsidR="00A22FA6" w:rsidRPr="006E1AF1" w:rsidRDefault="00A22FA6" w:rsidP="00A22FA6">
            <w:pPr>
              <w:spacing w:after="0" w:line="240" w:lineRule="auto"/>
              <w:ind w:left="0" w:firstLine="0"/>
              <w:jc w:val="left"/>
              <w:rPr>
                <w:bCs/>
                <w:color w:val="auto"/>
                <w:szCs w:val="18"/>
              </w:rPr>
            </w:pPr>
            <w:r w:rsidRPr="006E1AF1">
              <w:rPr>
                <w:bCs/>
                <w:color w:val="auto"/>
                <w:szCs w:val="18"/>
              </w:rPr>
              <w:t>C5 – Soutien au transport des menuiseries vitrées (OPTION 2)</w:t>
            </w:r>
          </w:p>
        </w:tc>
        <w:tc>
          <w:tcPr>
            <w:tcW w:w="1258" w:type="dxa"/>
          </w:tcPr>
          <w:p w14:paraId="55346C08" w14:textId="77777777" w:rsidR="00A22FA6" w:rsidRPr="006E1AF1" w:rsidRDefault="00A22FA6" w:rsidP="00A22FA6">
            <w:pPr>
              <w:spacing w:after="0" w:line="240" w:lineRule="auto"/>
              <w:ind w:left="0" w:firstLine="0"/>
              <w:jc w:val="left"/>
              <w:rPr>
                <w:bCs/>
                <w:color w:val="auto"/>
                <w:szCs w:val="18"/>
              </w:rPr>
            </w:pPr>
            <w:r w:rsidRPr="006E1AF1">
              <w:rPr>
                <w:bCs/>
                <w:color w:val="auto"/>
                <w:szCs w:val="18"/>
              </w:rPr>
              <w:t>Soutien aux coûts liés au transport</w:t>
            </w:r>
          </w:p>
        </w:tc>
        <w:tc>
          <w:tcPr>
            <w:tcW w:w="1467" w:type="dxa"/>
          </w:tcPr>
          <w:p w14:paraId="57214CA4" w14:textId="77777777" w:rsidR="00A22FA6" w:rsidRPr="006E1AF1" w:rsidRDefault="00A22FA6" w:rsidP="00A22FA6">
            <w:pPr>
              <w:spacing w:after="0" w:line="240" w:lineRule="auto"/>
              <w:ind w:left="0" w:firstLine="0"/>
              <w:jc w:val="left"/>
              <w:rPr>
                <w:bCs/>
                <w:color w:val="auto"/>
                <w:szCs w:val="18"/>
              </w:rPr>
            </w:pPr>
            <w:r w:rsidRPr="006E1AF1">
              <w:rPr>
                <w:bCs/>
                <w:color w:val="auto"/>
                <w:szCs w:val="18"/>
              </w:rPr>
              <w:t>Plateforme de Recyclage d'Inertes conforme aux prescriptions du présent contrat</w:t>
            </w:r>
          </w:p>
        </w:tc>
        <w:tc>
          <w:tcPr>
            <w:tcW w:w="1811" w:type="dxa"/>
          </w:tcPr>
          <w:p w14:paraId="33861256" w14:textId="127F383F" w:rsidR="00A22FA6" w:rsidRPr="006E1AF1" w:rsidRDefault="00A22FA6" w:rsidP="00A22FA6">
            <w:pPr>
              <w:spacing w:after="0" w:line="240" w:lineRule="auto"/>
              <w:ind w:left="0" w:firstLine="0"/>
              <w:jc w:val="left"/>
              <w:rPr>
                <w:bCs/>
                <w:color w:val="auto"/>
                <w:szCs w:val="18"/>
              </w:rPr>
            </w:pPr>
            <w:r w:rsidRPr="006E1AF1">
              <w:rPr>
                <w:bCs/>
                <w:color w:val="auto"/>
                <w:szCs w:val="18"/>
              </w:rPr>
              <w:t xml:space="preserve">Barème de soutien disponible </w:t>
            </w:r>
            <w:r>
              <w:rPr>
                <w:bCs/>
                <w:color w:val="auto"/>
                <w:szCs w:val="18"/>
              </w:rPr>
              <w:t>sur demande, déterminé sur la base de la localisation de la PFI et de la distance jusqu’à la Plateforme de massification VALOBAT</w:t>
            </w:r>
            <w:r w:rsidRPr="006E1AF1">
              <w:rPr>
                <w:color w:val="auto"/>
              </w:rPr>
              <w:t>*</w:t>
            </w:r>
            <w:r>
              <w:rPr>
                <w:color w:val="auto"/>
              </w:rPr>
              <w:t>**</w:t>
            </w:r>
          </w:p>
        </w:tc>
        <w:tc>
          <w:tcPr>
            <w:tcW w:w="1407" w:type="dxa"/>
          </w:tcPr>
          <w:p w14:paraId="397A3027" w14:textId="77777777" w:rsidR="00A22FA6" w:rsidRPr="006E1AF1" w:rsidRDefault="00A22FA6" w:rsidP="00A22FA6">
            <w:pPr>
              <w:spacing w:after="160" w:line="259" w:lineRule="auto"/>
              <w:ind w:left="0" w:firstLine="0"/>
              <w:jc w:val="left"/>
              <w:rPr>
                <w:bCs/>
                <w:color w:val="auto"/>
                <w:szCs w:val="18"/>
              </w:rPr>
            </w:pPr>
            <w:r w:rsidRPr="006E1AF1">
              <w:rPr>
                <w:bCs/>
                <w:color w:val="auto"/>
                <w:szCs w:val="18"/>
              </w:rPr>
              <w:t>Pas de progressivité – versé dès 2023</w:t>
            </w:r>
          </w:p>
          <w:p w14:paraId="1F9629E0" w14:textId="77777777" w:rsidR="00A22FA6" w:rsidRPr="006E1AF1" w:rsidRDefault="00A22FA6" w:rsidP="00A22FA6">
            <w:pPr>
              <w:spacing w:after="0" w:line="240" w:lineRule="auto"/>
              <w:ind w:left="0" w:firstLine="0"/>
              <w:jc w:val="left"/>
              <w:rPr>
                <w:bCs/>
                <w:color w:val="auto"/>
                <w:szCs w:val="18"/>
              </w:rPr>
            </w:pPr>
          </w:p>
        </w:tc>
        <w:tc>
          <w:tcPr>
            <w:tcW w:w="2085" w:type="dxa"/>
          </w:tcPr>
          <w:p w14:paraId="5ED14AD1" w14:textId="68C9B2A7" w:rsidR="00A22FA6" w:rsidRPr="006E1AF1" w:rsidRDefault="00A22FA6" w:rsidP="00A22FA6">
            <w:pPr>
              <w:spacing w:after="0" w:line="240" w:lineRule="auto"/>
              <w:ind w:left="0" w:firstLine="0"/>
              <w:jc w:val="left"/>
              <w:rPr>
                <w:bCs/>
                <w:color w:val="auto"/>
                <w:szCs w:val="18"/>
              </w:rPr>
            </w:pPr>
            <w:r w:rsidRPr="00CF0AC5">
              <w:rPr>
                <w:bCs/>
                <w:color w:val="auto"/>
                <w:szCs w:val="18"/>
              </w:rPr>
              <w:t>Cf. Guide des opérations</w:t>
            </w:r>
          </w:p>
        </w:tc>
      </w:tr>
      <w:tr w:rsidR="00A22FA6" w:rsidRPr="006E1AF1" w14:paraId="69EC509A" w14:textId="77777777" w:rsidTr="00A22FA6">
        <w:tc>
          <w:tcPr>
            <w:tcW w:w="1323" w:type="dxa"/>
          </w:tcPr>
          <w:p w14:paraId="38A05AEE" w14:textId="77777777" w:rsidR="00A22FA6" w:rsidRPr="006E1AF1" w:rsidRDefault="00A22FA6" w:rsidP="00A22FA6">
            <w:pPr>
              <w:spacing w:after="0" w:line="240" w:lineRule="auto"/>
              <w:ind w:left="0" w:firstLine="0"/>
              <w:jc w:val="left"/>
              <w:rPr>
                <w:bCs/>
                <w:color w:val="auto"/>
                <w:szCs w:val="18"/>
              </w:rPr>
            </w:pPr>
            <w:r w:rsidRPr="006E1AF1">
              <w:rPr>
                <w:bCs/>
                <w:color w:val="auto"/>
                <w:szCs w:val="18"/>
              </w:rPr>
              <w:t>C7 – Soutien au transport des Laines Verre / Roche de PMCB (OPTION 2)</w:t>
            </w:r>
          </w:p>
        </w:tc>
        <w:tc>
          <w:tcPr>
            <w:tcW w:w="1258" w:type="dxa"/>
          </w:tcPr>
          <w:p w14:paraId="7ACD3612" w14:textId="77777777" w:rsidR="00A22FA6" w:rsidRPr="006E1AF1" w:rsidRDefault="00A22FA6" w:rsidP="00A22FA6">
            <w:pPr>
              <w:spacing w:after="0" w:line="240" w:lineRule="auto"/>
              <w:ind w:left="0" w:firstLine="0"/>
              <w:jc w:val="left"/>
              <w:rPr>
                <w:bCs/>
                <w:color w:val="auto"/>
                <w:szCs w:val="18"/>
              </w:rPr>
            </w:pPr>
            <w:r w:rsidRPr="006E1AF1">
              <w:rPr>
                <w:bCs/>
                <w:color w:val="auto"/>
                <w:szCs w:val="18"/>
              </w:rPr>
              <w:t>Soutien aux coûts liés au transport</w:t>
            </w:r>
          </w:p>
        </w:tc>
        <w:tc>
          <w:tcPr>
            <w:tcW w:w="1467" w:type="dxa"/>
          </w:tcPr>
          <w:p w14:paraId="2DA05A09" w14:textId="77777777" w:rsidR="00A22FA6" w:rsidRPr="006E1AF1" w:rsidRDefault="00A22FA6" w:rsidP="00A22FA6">
            <w:pPr>
              <w:spacing w:after="0" w:line="240" w:lineRule="auto"/>
              <w:ind w:left="0" w:firstLine="0"/>
              <w:jc w:val="left"/>
              <w:rPr>
                <w:bCs/>
                <w:color w:val="auto"/>
                <w:szCs w:val="18"/>
              </w:rPr>
            </w:pPr>
            <w:r w:rsidRPr="006E1AF1">
              <w:rPr>
                <w:bCs/>
                <w:color w:val="auto"/>
                <w:szCs w:val="18"/>
              </w:rPr>
              <w:t>Plateforme de Recyclage d'Inertes conforme aux prescriptions du présent contrat</w:t>
            </w:r>
          </w:p>
        </w:tc>
        <w:tc>
          <w:tcPr>
            <w:tcW w:w="1811" w:type="dxa"/>
          </w:tcPr>
          <w:p w14:paraId="7BAACABB" w14:textId="769063C1" w:rsidR="00A22FA6" w:rsidRPr="006E1AF1" w:rsidRDefault="00A22FA6" w:rsidP="00A22FA6">
            <w:pPr>
              <w:spacing w:after="0" w:line="240" w:lineRule="auto"/>
              <w:ind w:left="0" w:firstLine="0"/>
              <w:jc w:val="left"/>
              <w:rPr>
                <w:bCs/>
                <w:color w:val="auto"/>
                <w:szCs w:val="18"/>
              </w:rPr>
            </w:pPr>
            <w:r w:rsidRPr="006E1AF1">
              <w:rPr>
                <w:bCs/>
                <w:color w:val="auto"/>
                <w:szCs w:val="18"/>
              </w:rPr>
              <w:t xml:space="preserve">Barème de soutien disponible </w:t>
            </w:r>
            <w:r>
              <w:rPr>
                <w:bCs/>
                <w:color w:val="auto"/>
                <w:szCs w:val="18"/>
              </w:rPr>
              <w:t>sur demande, déterminé sur la base de la localisation de la PFI et de la distance jusqu’à la Plateforme de massification VALOBAT</w:t>
            </w:r>
            <w:r w:rsidRPr="006E1AF1">
              <w:rPr>
                <w:color w:val="auto"/>
              </w:rPr>
              <w:t>*</w:t>
            </w:r>
            <w:r>
              <w:rPr>
                <w:color w:val="auto"/>
              </w:rPr>
              <w:t>**</w:t>
            </w:r>
          </w:p>
        </w:tc>
        <w:tc>
          <w:tcPr>
            <w:tcW w:w="1407" w:type="dxa"/>
          </w:tcPr>
          <w:p w14:paraId="6230625D" w14:textId="77777777" w:rsidR="00A22FA6" w:rsidRPr="006E1AF1" w:rsidRDefault="00A22FA6" w:rsidP="00A22FA6">
            <w:pPr>
              <w:spacing w:after="160" w:line="259" w:lineRule="auto"/>
              <w:ind w:left="0" w:firstLine="0"/>
              <w:jc w:val="left"/>
              <w:rPr>
                <w:bCs/>
                <w:color w:val="auto"/>
                <w:szCs w:val="18"/>
              </w:rPr>
            </w:pPr>
            <w:r w:rsidRPr="006E1AF1">
              <w:rPr>
                <w:bCs/>
                <w:color w:val="auto"/>
                <w:szCs w:val="18"/>
              </w:rPr>
              <w:t>Pas de progressivité – versé dès 2023</w:t>
            </w:r>
          </w:p>
          <w:p w14:paraId="753A827E" w14:textId="77777777" w:rsidR="00A22FA6" w:rsidRPr="006E1AF1" w:rsidRDefault="00A22FA6" w:rsidP="00A22FA6">
            <w:pPr>
              <w:spacing w:after="0" w:line="240" w:lineRule="auto"/>
              <w:ind w:left="0" w:firstLine="0"/>
              <w:jc w:val="left"/>
              <w:rPr>
                <w:bCs/>
                <w:color w:val="auto"/>
                <w:szCs w:val="18"/>
              </w:rPr>
            </w:pPr>
          </w:p>
        </w:tc>
        <w:tc>
          <w:tcPr>
            <w:tcW w:w="2085" w:type="dxa"/>
          </w:tcPr>
          <w:p w14:paraId="60AD0D83" w14:textId="1CD7911A" w:rsidR="00A22FA6" w:rsidRPr="006E1AF1" w:rsidRDefault="00A22FA6" w:rsidP="00A22FA6">
            <w:pPr>
              <w:spacing w:after="0" w:line="240" w:lineRule="auto"/>
              <w:ind w:left="0" w:firstLine="0"/>
              <w:jc w:val="left"/>
              <w:rPr>
                <w:bCs/>
                <w:color w:val="auto"/>
                <w:szCs w:val="18"/>
              </w:rPr>
            </w:pPr>
            <w:r w:rsidRPr="00CF0AC5">
              <w:rPr>
                <w:bCs/>
                <w:color w:val="auto"/>
                <w:szCs w:val="18"/>
              </w:rPr>
              <w:t>Cf. Guide des opérations</w:t>
            </w:r>
          </w:p>
        </w:tc>
      </w:tr>
      <w:tr w:rsidR="00A22FA6" w:rsidRPr="006E1AF1" w14:paraId="0910E55F" w14:textId="77777777" w:rsidTr="00A22FA6">
        <w:tc>
          <w:tcPr>
            <w:tcW w:w="1323" w:type="dxa"/>
          </w:tcPr>
          <w:p w14:paraId="29DD0102" w14:textId="77777777" w:rsidR="00A22FA6" w:rsidRPr="006E1AF1" w:rsidRDefault="00A22FA6" w:rsidP="00A22FA6">
            <w:pPr>
              <w:spacing w:after="0" w:line="240" w:lineRule="auto"/>
              <w:ind w:left="0" w:firstLine="0"/>
              <w:jc w:val="left"/>
              <w:rPr>
                <w:bCs/>
                <w:color w:val="auto"/>
                <w:szCs w:val="18"/>
              </w:rPr>
            </w:pPr>
            <w:r w:rsidRPr="006E1AF1">
              <w:rPr>
                <w:bCs/>
                <w:color w:val="auto"/>
                <w:szCs w:val="18"/>
              </w:rPr>
              <w:t xml:space="preserve">C8 – Soutien au transport des </w:t>
            </w:r>
            <w:r w:rsidRPr="006E1AF1">
              <w:rPr>
                <w:color w:val="auto"/>
                <w:szCs w:val="18"/>
              </w:rPr>
              <w:t xml:space="preserve">déchets </w:t>
            </w:r>
            <w:r w:rsidRPr="006E1AF1">
              <w:rPr>
                <w:bCs/>
                <w:color w:val="auto"/>
                <w:szCs w:val="18"/>
              </w:rPr>
              <w:t xml:space="preserve">destinés à la production </w:t>
            </w:r>
            <w:r w:rsidRPr="006E1AF1">
              <w:rPr>
                <w:bCs/>
                <w:color w:val="auto"/>
                <w:szCs w:val="18"/>
              </w:rPr>
              <w:lastRenderedPageBreak/>
              <w:t>de CSR (OPTION 2)</w:t>
            </w:r>
          </w:p>
        </w:tc>
        <w:tc>
          <w:tcPr>
            <w:tcW w:w="1258" w:type="dxa"/>
          </w:tcPr>
          <w:p w14:paraId="1E7C7422" w14:textId="77777777" w:rsidR="00A22FA6" w:rsidRPr="006E1AF1" w:rsidRDefault="00A22FA6" w:rsidP="00A22FA6">
            <w:pPr>
              <w:spacing w:after="0" w:line="240" w:lineRule="auto"/>
              <w:ind w:left="0" w:firstLine="0"/>
              <w:jc w:val="left"/>
              <w:rPr>
                <w:bCs/>
                <w:color w:val="auto"/>
                <w:szCs w:val="18"/>
              </w:rPr>
            </w:pPr>
            <w:r w:rsidRPr="006E1AF1">
              <w:rPr>
                <w:bCs/>
                <w:color w:val="auto"/>
                <w:szCs w:val="18"/>
              </w:rPr>
              <w:lastRenderedPageBreak/>
              <w:t>Soutien aux coûts liés au transport</w:t>
            </w:r>
          </w:p>
        </w:tc>
        <w:tc>
          <w:tcPr>
            <w:tcW w:w="1467" w:type="dxa"/>
          </w:tcPr>
          <w:p w14:paraId="277FFDFE" w14:textId="77777777" w:rsidR="00A22FA6" w:rsidRPr="006E1AF1" w:rsidRDefault="00A22FA6" w:rsidP="00A22FA6">
            <w:pPr>
              <w:spacing w:after="0" w:line="240" w:lineRule="auto"/>
              <w:ind w:left="0" w:firstLine="0"/>
              <w:jc w:val="left"/>
              <w:rPr>
                <w:bCs/>
                <w:color w:val="auto"/>
                <w:szCs w:val="18"/>
              </w:rPr>
            </w:pPr>
            <w:r w:rsidRPr="006E1AF1">
              <w:rPr>
                <w:bCs/>
                <w:color w:val="auto"/>
                <w:szCs w:val="18"/>
              </w:rPr>
              <w:t xml:space="preserve">Plateforme de Recyclage d'Inertes conforme aux prescriptions </w:t>
            </w:r>
            <w:r w:rsidRPr="006E1AF1">
              <w:rPr>
                <w:bCs/>
                <w:color w:val="auto"/>
                <w:szCs w:val="18"/>
              </w:rPr>
              <w:lastRenderedPageBreak/>
              <w:t>du présent contrat</w:t>
            </w:r>
          </w:p>
        </w:tc>
        <w:tc>
          <w:tcPr>
            <w:tcW w:w="1811" w:type="dxa"/>
          </w:tcPr>
          <w:p w14:paraId="743FB13E" w14:textId="0CBAB8FD" w:rsidR="00A22FA6" w:rsidRPr="006E1AF1" w:rsidRDefault="00A22FA6" w:rsidP="00A22FA6">
            <w:pPr>
              <w:spacing w:after="0" w:line="240" w:lineRule="auto"/>
              <w:ind w:left="0" w:firstLine="0"/>
              <w:jc w:val="left"/>
              <w:rPr>
                <w:bCs/>
                <w:color w:val="auto"/>
                <w:szCs w:val="18"/>
              </w:rPr>
            </w:pPr>
            <w:r w:rsidRPr="006E1AF1">
              <w:rPr>
                <w:bCs/>
                <w:color w:val="auto"/>
                <w:szCs w:val="18"/>
              </w:rPr>
              <w:lastRenderedPageBreak/>
              <w:t xml:space="preserve">Barème de soutien disponible </w:t>
            </w:r>
            <w:r>
              <w:rPr>
                <w:bCs/>
                <w:color w:val="auto"/>
                <w:szCs w:val="18"/>
              </w:rPr>
              <w:t>sur demande, déterminé sur la base de la localisation de la PFI et de la distance jusqu’à la Plateforme de massification VALOBAT</w:t>
            </w:r>
            <w:r w:rsidRPr="006E1AF1">
              <w:rPr>
                <w:color w:val="auto"/>
              </w:rPr>
              <w:t>*</w:t>
            </w:r>
            <w:r>
              <w:rPr>
                <w:color w:val="auto"/>
              </w:rPr>
              <w:t>**</w:t>
            </w:r>
          </w:p>
        </w:tc>
        <w:tc>
          <w:tcPr>
            <w:tcW w:w="1407" w:type="dxa"/>
          </w:tcPr>
          <w:p w14:paraId="4A7F8BA9" w14:textId="77777777" w:rsidR="00A22FA6" w:rsidRPr="006E1AF1" w:rsidRDefault="00A22FA6" w:rsidP="00A22FA6">
            <w:pPr>
              <w:spacing w:after="160" w:line="259" w:lineRule="auto"/>
              <w:ind w:left="0" w:firstLine="0"/>
              <w:jc w:val="left"/>
              <w:rPr>
                <w:bCs/>
                <w:color w:val="auto"/>
                <w:szCs w:val="18"/>
              </w:rPr>
            </w:pPr>
            <w:r w:rsidRPr="006E1AF1">
              <w:rPr>
                <w:bCs/>
                <w:color w:val="auto"/>
                <w:szCs w:val="18"/>
              </w:rPr>
              <w:t>Pas de progressivité – versé dès 2023</w:t>
            </w:r>
          </w:p>
          <w:p w14:paraId="1A1DC137" w14:textId="77777777" w:rsidR="00A22FA6" w:rsidRPr="006E1AF1" w:rsidRDefault="00A22FA6" w:rsidP="00A22FA6">
            <w:pPr>
              <w:spacing w:after="0" w:line="240" w:lineRule="auto"/>
              <w:ind w:left="0" w:firstLine="0"/>
              <w:jc w:val="left"/>
              <w:rPr>
                <w:bCs/>
                <w:color w:val="auto"/>
                <w:szCs w:val="18"/>
              </w:rPr>
            </w:pPr>
          </w:p>
        </w:tc>
        <w:tc>
          <w:tcPr>
            <w:tcW w:w="2085" w:type="dxa"/>
          </w:tcPr>
          <w:p w14:paraId="028A2743" w14:textId="14E66385" w:rsidR="00A22FA6" w:rsidRPr="006E1AF1" w:rsidRDefault="00A22FA6" w:rsidP="00A22FA6">
            <w:pPr>
              <w:spacing w:after="0" w:line="240" w:lineRule="auto"/>
              <w:ind w:left="0" w:firstLine="0"/>
              <w:jc w:val="left"/>
              <w:rPr>
                <w:bCs/>
                <w:color w:val="auto"/>
                <w:szCs w:val="18"/>
              </w:rPr>
            </w:pPr>
            <w:r w:rsidRPr="00A0276F">
              <w:rPr>
                <w:bCs/>
                <w:color w:val="auto"/>
                <w:szCs w:val="18"/>
              </w:rPr>
              <w:t>Cf. Guide des opérations</w:t>
            </w:r>
          </w:p>
        </w:tc>
      </w:tr>
      <w:tr w:rsidR="00A22FA6" w:rsidRPr="006E1AF1" w14:paraId="68ADB8AB" w14:textId="77777777" w:rsidTr="00A22FA6">
        <w:tc>
          <w:tcPr>
            <w:tcW w:w="1323" w:type="dxa"/>
          </w:tcPr>
          <w:p w14:paraId="683C318C" w14:textId="77777777" w:rsidR="00A22FA6" w:rsidRPr="006E1AF1" w:rsidRDefault="00A22FA6" w:rsidP="00A22FA6">
            <w:pPr>
              <w:spacing w:after="0" w:line="240" w:lineRule="auto"/>
              <w:ind w:left="0" w:firstLine="0"/>
              <w:jc w:val="left"/>
              <w:rPr>
                <w:bCs/>
                <w:color w:val="auto"/>
                <w:szCs w:val="18"/>
              </w:rPr>
            </w:pPr>
            <w:r w:rsidRPr="006E1AF1">
              <w:rPr>
                <w:bCs/>
                <w:color w:val="auto"/>
                <w:szCs w:val="18"/>
              </w:rPr>
              <w:t>C9 – Soutien au transport aux déchets résiduels de PMCB (OPTION 2)</w:t>
            </w:r>
          </w:p>
        </w:tc>
        <w:tc>
          <w:tcPr>
            <w:tcW w:w="1258" w:type="dxa"/>
          </w:tcPr>
          <w:p w14:paraId="6845B5FE" w14:textId="77777777" w:rsidR="00A22FA6" w:rsidRPr="006E1AF1" w:rsidRDefault="00A22FA6" w:rsidP="00A22FA6">
            <w:pPr>
              <w:spacing w:after="0" w:line="240" w:lineRule="auto"/>
              <w:ind w:left="0" w:firstLine="0"/>
              <w:jc w:val="left"/>
              <w:rPr>
                <w:bCs/>
                <w:color w:val="auto"/>
                <w:szCs w:val="18"/>
              </w:rPr>
            </w:pPr>
            <w:r w:rsidRPr="006E1AF1">
              <w:rPr>
                <w:bCs/>
                <w:color w:val="auto"/>
                <w:szCs w:val="18"/>
              </w:rPr>
              <w:t>Soutien aux coûts liés au transport</w:t>
            </w:r>
          </w:p>
        </w:tc>
        <w:tc>
          <w:tcPr>
            <w:tcW w:w="1467" w:type="dxa"/>
          </w:tcPr>
          <w:p w14:paraId="5563C2A4" w14:textId="77777777" w:rsidR="00A22FA6" w:rsidRPr="006E1AF1" w:rsidRDefault="00A22FA6" w:rsidP="00A22FA6">
            <w:pPr>
              <w:spacing w:after="0" w:line="240" w:lineRule="auto"/>
              <w:ind w:left="0" w:firstLine="0"/>
              <w:jc w:val="left"/>
              <w:rPr>
                <w:bCs/>
                <w:color w:val="auto"/>
                <w:szCs w:val="18"/>
              </w:rPr>
            </w:pPr>
            <w:r w:rsidRPr="006E1AF1">
              <w:rPr>
                <w:bCs/>
                <w:color w:val="auto"/>
                <w:szCs w:val="18"/>
              </w:rPr>
              <w:t>Plateforme de Recyclage d'Inertes conforme aux prescriptions du présent contrat</w:t>
            </w:r>
          </w:p>
        </w:tc>
        <w:tc>
          <w:tcPr>
            <w:tcW w:w="1811" w:type="dxa"/>
          </w:tcPr>
          <w:p w14:paraId="6F2EE099" w14:textId="4B6D3582" w:rsidR="00A22FA6" w:rsidRPr="006E1AF1" w:rsidRDefault="00A22FA6" w:rsidP="00A22FA6">
            <w:pPr>
              <w:spacing w:after="0" w:line="240" w:lineRule="auto"/>
              <w:ind w:left="0" w:firstLine="0"/>
              <w:jc w:val="left"/>
              <w:rPr>
                <w:bCs/>
                <w:color w:val="auto"/>
                <w:szCs w:val="18"/>
              </w:rPr>
            </w:pPr>
            <w:r w:rsidRPr="006E1AF1">
              <w:rPr>
                <w:bCs/>
                <w:color w:val="auto"/>
                <w:szCs w:val="18"/>
              </w:rPr>
              <w:t xml:space="preserve">Barème de soutien disponible </w:t>
            </w:r>
            <w:r>
              <w:rPr>
                <w:bCs/>
                <w:color w:val="auto"/>
                <w:szCs w:val="18"/>
              </w:rPr>
              <w:t>courant</w:t>
            </w:r>
            <w:r w:rsidRPr="006E1AF1">
              <w:rPr>
                <w:bCs/>
                <w:color w:val="auto"/>
                <w:szCs w:val="18"/>
              </w:rPr>
              <w:t xml:space="preserve"> 202</w:t>
            </w:r>
            <w:r>
              <w:rPr>
                <w:bCs/>
                <w:color w:val="auto"/>
                <w:szCs w:val="18"/>
              </w:rPr>
              <w:t>4</w:t>
            </w:r>
          </w:p>
        </w:tc>
        <w:tc>
          <w:tcPr>
            <w:tcW w:w="1407" w:type="dxa"/>
          </w:tcPr>
          <w:p w14:paraId="746B314F" w14:textId="77777777" w:rsidR="00A22FA6" w:rsidRPr="006E1AF1" w:rsidRDefault="00A22FA6" w:rsidP="00A22FA6">
            <w:pPr>
              <w:spacing w:after="0" w:line="240" w:lineRule="auto"/>
              <w:ind w:left="0" w:firstLine="0"/>
              <w:jc w:val="left"/>
              <w:rPr>
                <w:bCs/>
                <w:color w:val="auto"/>
                <w:szCs w:val="18"/>
              </w:rPr>
            </w:pPr>
            <w:r w:rsidRPr="006E1AF1">
              <w:rPr>
                <w:bCs/>
                <w:color w:val="auto"/>
                <w:szCs w:val="18"/>
              </w:rPr>
              <w:t>Déchets résiduels :</w:t>
            </w:r>
          </w:p>
          <w:p w14:paraId="4F4F9AE9" w14:textId="77777777" w:rsidR="00A22FA6" w:rsidRPr="006E1AF1" w:rsidRDefault="00A22FA6" w:rsidP="00A22FA6">
            <w:pPr>
              <w:spacing w:after="0" w:line="240" w:lineRule="auto"/>
              <w:ind w:left="0" w:firstLine="0"/>
              <w:jc w:val="left"/>
              <w:rPr>
                <w:bCs/>
                <w:color w:val="auto"/>
                <w:szCs w:val="18"/>
              </w:rPr>
            </w:pPr>
          </w:p>
          <w:p w14:paraId="3BF6B62F" w14:textId="21F661EE" w:rsidR="00A22FA6" w:rsidRPr="006E1AF1" w:rsidRDefault="00A22FA6" w:rsidP="00A22FA6">
            <w:pPr>
              <w:spacing w:after="0" w:line="240" w:lineRule="auto"/>
              <w:ind w:left="0" w:firstLine="0"/>
              <w:jc w:val="left"/>
              <w:rPr>
                <w:bCs/>
                <w:color w:val="auto"/>
                <w:szCs w:val="18"/>
              </w:rPr>
            </w:pPr>
            <w:r w:rsidRPr="006E1AF1">
              <w:rPr>
                <w:bCs/>
                <w:color w:val="auto"/>
                <w:szCs w:val="18"/>
              </w:rPr>
              <w:t xml:space="preserve">Progressivité – versé </w:t>
            </w:r>
            <w:r w:rsidR="0012595A">
              <w:rPr>
                <w:bCs/>
                <w:color w:val="auto"/>
                <w:szCs w:val="18"/>
              </w:rPr>
              <w:t xml:space="preserve">à compter de </w:t>
            </w:r>
            <w:r w:rsidRPr="006E1AF1">
              <w:rPr>
                <w:bCs/>
                <w:color w:val="auto"/>
                <w:szCs w:val="18"/>
              </w:rPr>
              <w:t>2025</w:t>
            </w:r>
          </w:p>
        </w:tc>
        <w:tc>
          <w:tcPr>
            <w:tcW w:w="2085" w:type="dxa"/>
          </w:tcPr>
          <w:p w14:paraId="02B8053D" w14:textId="6584AD52" w:rsidR="00A22FA6" w:rsidRPr="006E1AF1" w:rsidRDefault="00A22FA6" w:rsidP="00A22FA6">
            <w:pPr>
              <w:spacing w:after="0" w:line="240" w:lineRule="auto"/>
              <w:ind w:left="0" w:firstLine="0"/>
              <w:jc w:val="left"/>
              <w:rPr>
                <w:bCs/>
                <w:color w:val="auto"/>
                <w:szCs w:val="18"/>
              </w:rPr>
            </w:pPr>
            <w:r w:rsidRPr="00A0276F">
              <w:rPr>
                <w:bCs/>
                <w:color w:val="auto"/>
                <w:szCs w:val="18"/>
              </w:rPr>
              <w:t>Cf. Guide des opérations</w:t>
            </w:r>
          </w:p>
        </w:tc>
      </w:tr>
      <w:tr w:rsidR="00A22FA6" w:rsidRPr="006E1AF1" w14:paraId="27C0FA5E" w14:textId="77777777" w:rsidTr="00A22FA6">
        <w:tc>
          <w:tcPr>
            <w:tcW w:w="1323" w:type="dxa"/>
          </w:tcPr>
          <w:p w14:paraId="6B926B36" w14:textId="77777777" w:rsidR="00A22FA6" w:rsidRPr="006E1AF1" w:rsidRDefault="00A22FA6" w:rsidP="00A22FA6">
            <w:pPr>
              <w:spacing w:after="160" w:line="259" w:lineRule="auto"/>
              <w:ind w:left="0" w:firstLine="0"/>
              <w:jc w:val="left"/>
              <w:rPr>
                <w:color w:val="auto"/>
                <w:szCs w:val="18"/>
              </w:rPr>
            </w:pPr>
            <w:r w:rsidRPr="006E1AF1">
              <w:rPr>
                <w:bCs/>
                <w:color w:val="auto"/>
                <w:szCs w:val="18"/>
              </w:rPr>
              <w:t xml:space="preserve">C10 – Soutien au transport et au traitement des métaux </w:t>
            </w:r>
          </w:p>
        </w:tc>
        <w:tc>
          <w:tcPr>
            <w:tcW w:w="1258" w:type="dxa"/>
          </w:tcPr>
          <w:p w14:paraId="6B27E775" w14:textId="77777777" w:rsidR="00A22FA6" w:rsidRPr="006E1AF1" w:rsidRDefault="00A22FA6" w:rsidP="00A22FA6">
            <w:pPr>
              <w:spacing w:after="160" w:line="259" w:lineRule="auto"/>
              <w:ind w:left="0" w:firstLine="0"/>
              <w:jc w:val="left"/>
              <w:rPr>
                <w:bCs/>
                <w:color w:val="auto"/>
                <w:szCs w:val="18"/>
              </w:rPr>
            </w:pPr>
            <w:r w:rsidRPr="006E1AF1">
              <w:rPr>
                <w:bCs/>
                <w:color w:val="auto"/>
                <w:szCs w:val="18"/>
              </w:rPr>
              <w:t>Soutien aux coûts liés au transport et au traitement</w:t>
            </w:r>
          </w:p>
          <w:p w14:paraId="74E7629F" w14:textId="77777777" w:rsidR="00A22FA6" w:rsidRPr="006E1AF1" w:rsidRDefault="00A22FA6" w:rsidP="00A22FA6">
            <w:pPr>
              <w:spacing w:after="160" w:line="259" w:lineRule="auto"/>
              <w:ind w:left="0" w:firstLine="0"/>
              <w:jc w:val="left"/>
              <w:rPr>
                <w:color w:val="auto"/>
                <w:szCs w:val="18"/>
              </w:rPr>
            </w:pPr>
          </w:p>
        </w:tc>
        <w:tc>
          <w:tcPr>
            <w:tcW w:w="1467" w:type="dxa"/>
          </w:tcPr>
          <w:p w14:paraId="6BBF55FC" w14:textId="77777777" w:rsidR="00A22FA6" w:rsidRPr="006E1AF1" w:rsidRDefault="00A22FA6" w:rsidP="00A22FA6">
            <w:pPr>
              <w:spacing w:after="160" w:line="259" w:lineRule="auto"/>
              <w:ind w:left="0" w:firstLine="0"/>
              <w:jc w:val="left"/>
              <w:rPr>
                <w:color w:val="auto"/>
                <w:szCs w:val="18"/>
              </w:rPr>
            </w:pPr>
            <w:r w:rsidRPr="006E1AF1">
              <w:rPr>
                <w:bCs/>
                <w:color w:val="auto"/>
                <w:szCs w:val="18"/>
              </w:rPr>
              <w:t xml:space="preserve">Plateforme de Recyclage d'Inertes conforme aux prescriptions du présent contrat </w:t>
            </w:r>
          </w:p>
        </w:tc>
        <w:tc>
          <w:tcPr>
            <w:tcW w:w="1811" w:type="dxa"/>
          </w:tcPr>
          <w:p w14:paraId="7ABF865D" w14:textId="77777777" w:rsidR="0051494C" w:rsidRDefault="00A22FA6" w:rsidP="0051494C">
            <w:pPr>
              <w:spacing w:after="160" w:line="259" w:lineRule="auto"/>
              <w:ind w:left="0" w:firstLine="0"/>
              <w:jc w:val="left"/>
              <w:rPr>
                <w:bCs/>
                <w:color w:val="auto"/>
                <w:szCs w:val="18"/>
              </w:rPr>
            </w:pPr>
            <w:r w:rsidRPr="006E1AF1">
              <w:rPr>
                <w:bCs/>
                <w:color w:val="auto"/>
                <w:szCs w:val="18"/>
              </w:rPr>
              <w:t xml:space="preserve">Recyclage : 0€/t </w:t>
            </w:r>
            <w:r w:rsidR="0051494C" w:rsidRPr="007E6682">
              <w:rPr>
                <w:bCs/>
                <w:color w:val="auto"/>
                <w:szCs w:val="18"/>
              </w:rPr>
              <w:t xml:space="preserve">jusqu’au </w:t>
            </w:r>
            <w:r w:rsidR="0051494C" w:rsidRPr="00F74795">
              <w:rPr>
                <w:bCs/>
                <w:color w:val="auto"/>
                <w:szCs w:val="18"/>
              </w:rPr>
              <w:t>28 février 2025</w:t>
            </w:r>
          </w:p>
          <w:p w14:paraId="265297DD" w14:textId="2092A15D" w:rsidR="0012595A" w:rsidRPr="0051494C" w:rsidRDefault="0012595A" w:rsidP="0012595A">
            <w:pPr>
              <w:spacing w:after="160" w:line="259" w:lineRule="auto"/>
              <w:ind w:left="0" w:firstLine="0"/>
              <w:jc w:val="left"/>
              <w:rPr>
                <w:bCs/>
                <w:color w:val="auto"/>
                <w:szCs w:val="18"/>
              </w:rPr>
            </w:pPr>
            <w:r>
              <w:rPr>
                <w:szCs w:val="18"/>
                <w:lang w:eastAsia="fr-FR"/>
              </w:rPr>
              <w:t xml:space="preserve">Après cette date, voir les barèmes de soutiens financiers publiés sur le site internet de VALOBAT en cliquant sur le lien </w:t>
            </w:r>
            <w:r w:rsidRPr="00E04C07">
              <w:rPr>
                <w:szCs w:val="18"/>
                <w:lang w:eastAsia="fr-FR"/>
              </w:rPr>
              <w:t xml:space="preserve">suivant : </w:t>
            </w:r>
            <w:hyperlink r:id="rId25" w:history="1">
              <w:r w:rsidRPr="00E04C07">
                <w:rPr>
                  <w:rStyle w:val="Lienhypertexte"/>
                  <w:rFonts w:cs="Calibri"/>
                  <w:szCs w:val="18"/>
                </w:rPr>
                <w:t>https://www.valobat.fr/</w:t>
              </w:r>
              <w:r w:rsidRPr="002A413A">
                <w:rPr>
                  <w:rStyle w:val="Lienhypertexte"/>
                  <w:rFonts w:cs="Calibri"/>
                  <w:szCs w:val="18"/>
                </w:rPr>
                <w:t>plateforme de-recyclage-inertes</w:t>
              </w:r>
              <w:r w:rsidRPr="00E04C07">
                <w:rPr>
                  <w:rStyle w:val="Lienhypertexte"/>
                  <w:rFonts w:cs="Calibri"/>
                  <w:szCs w:val="18"/>
                </w:rPr>
                <w:t>/</w:t>
              </w:r>
            </w:hyperlink>
          </w:p>
        </w:tc>
        <w:tc>
          <w:tcPr>
            <w:tcW w:w="1407" w:type="dxa"/>
          </w:tcPr>
          <w:p w14:paraId="4998C1BE" w14:textId="77777777" w:rsidR="00A22FA6" w:rsidRPr="006E1AF1" w:rsidRDefault="00A22FA6" w:rsidP="00A22FA6">
            <w:pPr>
              <w:spacing w:after="160" w:line="259" w:lineRule="auto"/>
              <w:ind w:left="0" w:firstLine="0"/>
              <w:jc w:val="left"/>
              <w:rPr>
                <w:color w:val="auto"/>
                <w:szCs w:val="18"/>
              </w:rPr>
            </w:pPr>
          </w:p>
        </w:tc>
        <w:tc>
          <w:tcPr>
            <w:tcW w:w="2085" w:type="dxa"/>
          </w:tcPr>
          <w:p w14:paraId="044D624E" w14:textId="2DFA11FC" w:rsidR="00A22FA6" w:rsidRPr="006E1AF1" w:rsidRDefault="00A22FA6" w:rsidP="00A22FA6">
            <w:pPr>
              <w:spacing w:after="160" w:line="259" w:lineRule="auto"/>
              <w:ind w:left="0" w:firstLine="0"/>
              <w:jc w:val="left"/>
              <w:rPr>
                <w:color w:val="auto"/>
                <w:szCs w:val="18"/>
              </w:rPr>
            </w:pPr>
            <w:r w:rsidRPr="00A0276F">
              <w:rPr>
                <w:bCs/>
                <w:color w:val="auto"/>
                <w:szCs w:val="18"/>
              </w:rPr>
              <w:t>Cf. Guide des opérations</w:t>
            </w:r>
          </w:p>
        </w:tc>
      </w:tr>
      <w:tr w:rsidR="00A22FA6" w:rsidRPr="006E1AF1" w14:paraId="51309989" w14:textId="77777777" w:rsidTr="00A22FA6">
        <w:tc>
          <w:tcPr>
            <w:tcW w:w="1323" w:type="dxa"/>
          </w:tcPr>
          <w:p w14:paraId="3151AC2F" w14:textId="6F4B2674" w:rsidR="00A22FA6" w:rsidRPr="006E1AF1" w:rsidRDefault="00A22FA6" w:rsidP="00A22FA6">
            <w:pPr>
              <w:spacing w:after="0" w:line="240" w:lineRule="auto"/>
              <w:ind w:left="0" w:firstLine="0"/>
              <w:jc w:val="left"/>
              <w:rPr>
                <w:color w:val="auto"/>
              </w:rPr>
            </w:pPr>
            <w:r w:rsidRPr="006E1AF1">
              <w:rPr>
                <w:color w:val="auto"/>
              </w:rPr>
              <w:t xml:space="preserve">C11 – Soutien au transport et au traitement des </w:t>
            </w:r>
            <w:r>
              <w:rPr>
                <w:color w:val="auto"/>
              </w:rPr>
              <w:t>D</w:t>
            </w:r>
            <w:r w:rsidRPr="006E1AF1">
              <w:rPr>
                <w:color w:val="auto"/>
              </w:rPr>
              <w:t>échets dangereux</w:t>
            </w:r>
            <w:r w:rsidRPr="006E1AF1">
              <w:rPr>
                <w:rFonts w:asciiTheme="minorHAnsi" w:eastAsiaTheme="minorHAnsi" w:hAnsiTheme="minorHAnsi" w:cstheme="minorBidi"/>
                <w:color w:val="auto"/>
              </w:rPr>
              <w:t xml:space="preserve"> *</w:t>
            </w:r>
            <w:r>
              <w:rPr>
                <w:rFonts w:asciiTheme="minorHAnsi" w:eastAsiaTheme="minorHAnsi" w:hAnsiTheme="minorHAnsi" w:cstheme="minorBidi"/>
                <w:color w:val="auto"/>
              </w:rPr>
              <w:t>*</w:t>
            </w:r>
          </w:p>
        </w:tc>
        <w:tc>
          <w:tcPr>
            <w:tcW w:w="1258" w:type="dxa"/>
          </w:tcPr>
          <w:p w14:paraId="25475E38" w14:textId="77777777" w:rsidR="00A22FA6" w:rsidRPr="006E1AF1" w:rsidRDefault="00A22FA6" w:rsidP="00A22FA6">
            <w:pPr>
              <w:spacing w:after="160" w:line="259" w:lineRule="auto"/>
              <w:ind w:left="0" w:firstLine="0"/>
              <w:jc w:val="left"/>
              <w:rPr>
                <w:bCs/>
                <w:color w:val="auto"/>
                <w:szCs w:val="18"/>
              </w:rPr>
            </w:pPr>
            <w:r w:rsidRPr="006E1AF1">
              <w:rPr>
                <w:bCs/>
                <w:color w:val="auto"/>
                <w:szCs w:val="18"/>
              </w:rPr>
              <w:t>Soutien aux coûts liés au transport et au traitement</w:t>
            </w:r>
          </w:p>
          <w:p w14:paraId="3DF64756" w14:textId="77777777" w:rsidR="00A22FA6" w:rsidRPr="006E1AF1" w:rsidRDefault="00A22FA6" w:rsidP="00A22FA6">
            <w:pPr>
              <w:spacing w:after="0" w:line="240" w:lineRule="auto"/>
              <w:ind w:left="0" w:firstLine="0"/>
              <w:jc w:val="left"/>
              <w:rPr>
                <w:bCs/>
                <w:color w:val="auto"/>
                <w:szCs w:val="18"/>
              </w:rPr>
            </w:pPr>
          </w:p>
        </w:tc>
        <w:tc>
          <w:tcPr>
            <w:tcW w:w="1467" w:type="dxa"/>
          </w:tcPr>
          <w:p w14:paraId="2C1B828A" w14:textId="77777777" w:rsidR="00A22FA6" w:rsidRPr="006E1AF1" w:rsidRDefault="00A22FA6" w:rsidP="00A22FA6">
            <w:pPr>
              <w:spacing w:after="0" w:line="240" w:lineRule="auto"/>
              <w:ind w:left="0" w:firstLine="0"/>
              <w:jc w:val="left"/>
              <w:rPr>
                <w:bCs/>
                <w:color w:val="auto"/>
                <w:szCs w:val="18"/>
              </w:rPr>
            </w:pPr>
            <w:r w:rsidRPr="006E1AF1">
              <w:rPr>
                <w:bCs/>
                <w:color w:val="auto"/>
                <w:szCs w:val="18"/>
              </w:rPr>
              <w:t xml:space="preserve">Plateforme de Recyclage d'Inertes conforme aux prescriptions du présent contrat </w:t>
            </w:r>
          </w:p>
        </w:tc>
        <w:tc>
          <w:tcPr>
            <w:tcW w:w="1811" w:type="dxa"/>
          </w:tcPr>
          <w:p w14:paraId="494757FB" w14:textId="04179E9D" w:rsidR="0051494C" w:rsidRDefault="00A22FA6" w:rsidP="0051494C">
            <w:pPr>
              <w:spacing w:after="160" w:line="259" w:lineRule="auto"/>
              <w:ind w:left="0" w:firstLine="0"/>
              <w:jc w:val="left"/>
              <w:rPr>
                <w:bCs/>
                <w:color w:val="auto"/>
                <w:szCs w:val="18"/>
              </w:rPr>
            </w:pPr>
            <w:r w:rsidRPr="006E1AF1">
              <w:rPr>
                <w:bCs/>
                <w:color w:val="auto"/>
                <w:szCs w:val="18"/>
              </w:rPr>
              <w:t>Traitement : 500€/t</w:t>
            </w:r>
            <w:r w:rsidR="0051494C">
              <w:rPr>
                <w:bCs/>
                <w:color w:val="auto"/>
                <w:szCs w:val="18"/>
              </w:rPr>
              <w:t xml:space="preserve"> </w:t>
            </w:r>
            <w:r w:rsidR="0051494C" w:rsidRPr="007E6682">
              <w:rPr>
                <w:bCs/>
                <w:color w:val="auto"/>
                <w:szCs w:val="18"/>
              </w:rPr>
              <w:t xml:space="preserve">jusqu’au </w:t>
            </w:r>
            <w:r w:rsidR="0051494C" w:rsidRPr="00F74795">
              <w:rPr>
                <w:bCs/>
                <w:color w:val="auto"/>
                <w:szCs w:val="18"/>
              </w:rPr>
              <w:t>28 février 2025</w:t>
            </w:r>
          </w:p>
          <w:p w14:paraId="366BA8DF" w14:textId="51070BBA" w:rsidR="007D3B83" w:rsidRPr="006E1AF1" w:rsidRDefault="007D3B83" w:rsidP="007D3B83">
            <w:pPr>
              <w:spacing w:after="0" w:line="240" w:lineRule="auto"/>
              <w:ind w:left="0" w:firstLine="0"/>
              <w:jc w:val="left"/>
              <w:rPr>
                <w:bCs/>
                <w:color w:val="auto"/>
                <w:szCs w:val="18"/>
              </w:rPr>
            </w:pPr>
            <w:r>
              <w:rPr>
                <w:szCs w:val="18"/>
                <w:lang w:eastAsia="fr-FR"/>
              </w:rPr>
              <w:t xml:space="preserve">Après cette date, voir les barèmes de soutiens financiers publiés sur le site internet de VALOBAT en cliquant sur le lien suivant : </w:t>
            </w:r>
            <w:hyperlink r:id="rId26" w:history="1">
              <w:r w:rsidRPr="007D3B83">
                <w:rPr>
                  <w:rStyle w:val="Lienhypertexte"/>
                  <w:rFonts w:cs="Calibri"/>
                  <w:szCs w:val="18"/>
                </w:rPr>
                <w:t>https://www.valobat.fr/</w:t>
              </w:r>
              <w:r w:rsidRPr="00E04C07">
                <w:rPr>
                  <w:rStyle w:val="Lienhypertexte"/>
                  <w:rFonts w:cs="Calibri"/>
                  <w:szCs w:val="18"/>
                </w:rPr>
                <w:t>plateforme de-recyclage-inertes/</w:t>
              </w:r>
            </w:hyperlink>
          </w:p>
        </w:tc>
        <w:tc>
          <w:tcPr>
            <w:tcW w:w="1407" w:type="dxa"/>
          </w:tcPr>
          <w:p w14:paraId="5B3A4A74" w14:textId="77777777" w:rsidR="00A22FA6" w:rsidRPr="006E1AF1" w:rsidRDefault="00A22FA6" w:rsidP="00A22FA6">
            <w:pPr>
              <w:spacing w:after="0" w:line="240" w:lineRule="auto"/>
              <w:ind w:left="0" w:firstLine="0"/>
              <w:jc w:val="left"/>
              <w:rPr>
                <w:color w:val="auto"/>
                <w:szCs w:val="18"/>
              </w:rPr>
            </w:pPr>
          </w:p>
        </w:tc>
        <w:tc>
          <w:tcPr>
            <w:tcW w:w="2085" w:type="dxa"/>
          </w:tcPr>
          <w:p w14:paraId="66471D01" w14:textId="6D90B94D" w:rsidR="00A22FA6" w:rsidRPr="006E1AF1" w:rsidRDefault="00A22FA6" w:rsidP="00A22FA6">
            <w:pPr>
              <w:spacing w:after="0" w:line="240" w:lineRule="auto"/>
              <w:ind w:left="0" w:firstLine="0"/>
              <w:jc w:val="left"/>
              <w:rPr>
                <w:bCs/>
                <w:color w:val="auto"/>
                <w:szCs w:val="18"/>
              </w:rPr>
            </w:pPr>
            <w:r w:rsidRPr="00A0276F">
              <w:rPr>
                <w:bCs/>
                <w:color w:val="auto"/>
                <w:szCs w:val="18"/>
              </w:rPr>
              <w:t>Cf. Guide des opérations</w:t>
            </w:r>
          </w:p>
        </w:tc>
      </w:tr>
    </w:tbl>
    <w:p w14:paraId="451CDA08" w14:textId="2DA57411" w:rsidR="00332586" w:rsidRDefault="00332586" w:rsidP="00332586">
      <w:pPr>
        <w:spacing w:after="0" w:line="259" w:lineRule="auto"/>
        <w:ind w:left="0" w:firstLine="0"/>
        <w:rPr>
          <w:color w:val="auto"/>
          <w:szCs w:val="22"/>
        </w:rPr>
      </w:pPr>
      <w:r>
        <w:rPr>
          <w:color w:val="auto"/>
          <w:szCs w:val="22"/>
        </w:rPr>
        <w:t>** L</w:t>
      </w:r>
      <w:r w:rsidRPr="006E1AF1">
        <w:rPr>
          <w:color w:val="auto"/>
          <w:szCs w:val="22"/>
        </w:rPr>
        <w:t xml:space="preserve">e soutien pourra être versé dès que </w:t>
      </w:r>
      <w:r w:rsidR="00BE57BE">
        <w:rPr>
          <w:color w:val="auto"/>
          <w:szCs w:val="22"/>
        </w:rPr>
        <w:t>VALOBAT</w:t>
      </w:r>
      <w:r w:rsidRPr="006E1AF1">
        <w:rPr>
          <w:color w:val="auto"/>
          <w:szCs w:val="22"/>
        </w:rPr>
        <w:t xml:space="preserve"> aura réalisé la caractérisation nationale pour établir la part de </w:t>
      </w:r>
      <w:r w:rsidR="00EE7B8C">
        <w:rPr>
          <w:color w:val="auto"/>
          <w:szCs w:val="22"/>
        </w:rPr>
        <w:t>D</w:t>
      </w:r>
      <w:r w:rsidRPr="006E1AF1">
        <w:rPr>
          <w:color w:val="auto"/>
          <w:szCs w:val="22"/>
        </w:rPr>
        <w:t xml:space="preserve">échets dangereux issus de PMCB du </w:t>
      </w:r>
      <w:r w:rsidR="00EE7B8C">
        <w:rPr>
          <w:color w:val="auto"/>
          <w:szCs w:val="22"/>
        </w:rPr>
        <w:t>F</w:t>
      </w:r>
      <w:r w:rsidRPr="006E1AF1">
        <w:rPr>
          <w:color w:val="auto"/>
          <w:szCs w:val="22"/>
        </w:rPr>
        <w:t xml:space="preserve">lux </w:t>
      </w:r>
      <w:r w:rsidR="00EE7B8C">
        <w:rPr>
          <w:color w:val="auto"/>
          <w:szCs w:val="22"/>
        </w:rPr>
        <w:t>D</w:t>
      </w:r>
      <w:r w:rsidRPr="006E1AF1">
        <w:rPr>
          <w:color w:val="auto"/>
          <w:szCs w:val="22"/>
        </w:rPr>
        <w:t xml:space="preserve">échets dangereux hors amiante. </w:t>
      </w:r>
    </w:p>
    <w:p w14:paraId="3AC2587B" w14:textId="5E4AA7F4" w:rsidR="00E44491" w:rsidRDefault="00332586" w:rsidP="00E44491">
      <w:pPr>
        <w:spacing w:after="0" w:line="259" w:lineRule="auto"/>
        <w:ind w:left="0" w:firstLine="0"/>
        <w:rPr>
          <w:color w:val="auto"/>
          <w:szCs w:val="22"/>
        </w:rPr>
      </w:pPr>
      <w:r>
        <w:rPr>
          <w:color w:val="auto"/>
          <w:szCs w:val="22"/>
        </w:rPr>
        <w:t>**</w:t>
      </w:r>
      <w:r w:rsidR="006E1AF1" w:rsidRPr="006E1AF1">
        <w:rPr>
          <w:color w:val="auto"/>
          <w:szCs w:val="22"/>
        </w:rPr>
        <w:t xml:space="preserve">* </w:t>
      </w:r>
      <w:r w:rsidR="006E1775">
        <w:rPr>
          <w:color w:val="auto"/>
          <w:szCs w:val="22"/>
        </w:rPr>
        <w:t xml:space="preserve">Une Annexe </w:t>
      </w:r>
      <w:r w:rsidR="007D2DAA">
        <w:rPr>
          <w:color w:val="auto"/>
          <w:szCs w:val="22"/>
        </w:rPr>
        <w:t>1</w:t>
      </w:r>
      <w:r w:rsidR="006E1775">
        <w:rPr>
          <w:color w:val="auto"/>
          <w:szCs w:val="22"/>
        </w:rPr>
        <w:t xml:space="preserve"> aux Conditions particulières sera transmise à la </w:t>
      </w:r>
      <w:r w:rsidR="00717D16">
        <w:rPr>
          <w:rFonts w:cstheme="minorHAnsi"/>
          <w:bCs/>
        </w:rPr>
        <w:t>Plateforme de Recyclage d’Inertes</w:t>
      </w:r>
      <w:r w:rsidR="006E1775">
        <w:rPr>
          <w:rFonts w:cstheme="minorHAnsi"/>
          <w:bCs/>
        </w:rPr>
        <w:t xml:space="preserve"> à sa demande, comportant le montant du soutien accordé en cas d’activation de </w:t>
      </w:r>
      <w:r w:rsidR="007D3B83">
        <w:rPr>
          <w:rFonts w:cstheme="minorHAnsi"/>
          <w:bCs/>
        </w:rPr>
        <w:t xml:space="preserve">l’OPTION </w:t>
      </w:r>
      <w:r w:rsidR="006E1775">
        <w:rPr>
          <w:rFonts w:cstheme="minorHAnsi"/>
          <w:bCs/>
        </w:rPr>
        <w:t>2. Le montant est</w:t>
      </w:r>
      <w:r w:rsidR="006E1775" w:rsidRPr="00A72F00">
        <w:rPr>
          <w:rFonts w:cstheme="minorHAnsi"/>
          <w:bCs/>
        </w:rPr>
        <w:t xml:space="preserve"> déterminé sur la base </w:t>
      </w:r>
      <w:r w:rsidR="006E1775">
        <w:rPr>
          <w:rFonts w:cstheme="minorHAnsi"/>
          <w:bCs/>
        </w:rPr>
        <w:t>des critères de</w:t>
      </w:r>
      <w:r w:rsidR="006E1775" w:rsidRPr="00A72F00">
        <w:rPr>
          <w:rFonts w:cstheme="minorHAnsi"/>
          <w:bCs/>
        </w:rPr>
        <w:t xml:space="preserve"> localisation de la </w:t>
      </w:r>
      <w:r w:rsidR="007B396B">
        <w:rPr>
          <w:rFonts w:cstheme="minorHAnsi"/>
          <w:bCs/>
        </w:rPr>
        <w:t>Plateforme de Recyclage d’Inertes</w:t>
      </w:r>
      <w:r w:rsidR="007B396B" w:rsidDel="007B396B">
        <w:rPr>
          <w:rFonts w:cstheme="minorHAnsi"/>
          <w:bCs/>
        </w:rPr>
        <w:t xml:space="preserve"> </w:t>
      </w:r>
      <w:r w:rsidR="006E1775">
        <w:rPr>
          <w:rFonts w:cstheme="minorHAnsi"/>
          <w:bCs/>
        </w:rPr>
        <w:t xml:space="preserve">(i) </w:t>
      </w:r>
      <w:r w:rsidR="006E1775" w:rsidRPr="00A72F00">
        <w:rPr>
          <w:rFonts w:cstheme="minorHAnsi"/>
          <w:bCs/>
        </w:rPr>
        <w:t>et de distance</w:t>
      </w:r>
      <w:r w:rsidR="006E1775">
        <w:rPr>
          <w:rFonts w:cstheme="minorHAnsi"/>
          <w:bCs/>
        </w:rPr>
        <w:t xml:space="preserve"> entre la </w:t>
      </w:r>
      <w:r w:rsidR="007B396B">
        <w:rPr>
          <w:rFonts w:cstheme="minorHAnsi"/>
          <w:bCs/>
        </w:rPr>
        <w:t>Plateforme de Recyclage d’Inertes</w:t>
      </w:r>
      <w:r w:rsidR="007B396B" w:rsidDel="007B396B">
        <w:rPr>
          <w:rFonts w:cstheme="minorHAnsi"/>
          <w:bCs/>
        </w:rPr>
        <w:t xml:space="preserve"> </w:t>
      </w:r>
      <w:r w:rsidR="006E1775">
        <w:rPr>
          <w:rFonts w:cstheme="minorHAnsi"/>
          <w:bCs/>
        </w:rPr>
        <w:t>et</w:t>
      </w:r>
      <w:r w:rsidR="006E1775" w:rsidRPr="00A72F00">
        <w:rPr>
          <w:rFonts w:cstheme="minorHAnsi"/>
          <w:bCs/>
        </w:rPr>
        <w:t xml:space="preserve"> la Plateforme de massification </w:t>
      </w:r>
      <w:r w:rsidR="006E1775">
        <w:rPr>
          <w:rFonts w:cstheme="minorHAnsi"/>
          <w:bCs/>
        </w:rPr>
        <w:t>VALOBAT (ii).</w:t>
      </w:r>
    </w:p>
    <w:p w14:paraId="1532944A" w14:textId="77777777" w:rsidR="00E44491" w:rsidRPr="006E1AF1" w:rsidDel="002B45E5" w:rsidRDefault="00E44491" w:rsidP="00E44491">
      <w:pPr>
        <w:spacing w:after="0" w:line="259" w:lineRule="auto"/>
        <w:ind w:left="0" w:firstLine="0"/>
        <w:jc w:val="left"/>
        <w:rPr>
          <w:color w:val="auto"/>
          <w:szCs w:val="22"/>
        </w:rPr>
      </w:pPr>
    </w:p>
    <w:p w14:paraId="33FDD6DE" w14:textId="77777777" w:rsidR="006E1AF1" w:rsidRPr="006E1AF1" w:rsidRDefault="006E1AF1" w:rsidP="006E1AF1">
      <w:pPr>
        <w:spacing w:after="160" w:line="259" w:lineRule="auto"/>
        <w:ind w:left="0" w:firstLine="0"/>
        <w:jc w:val="left"/>
        <w:rPr>
          <w:b/>
          <w:color w:val="auto"/>
          <w:szCs w:val="18"/>
        </w:rPr>
      </w:pPr>
      <w:r w:rsidRPr="006E1AF1">
        <w:rPr>
          <w:b/>
          <w:color w:val="auto"/>
          <w:szCs w:val="18"/>
        </w:rPr>
        <w:t xml:space="preserve">3/ Majoration taux de remplissage des Contenants </w:t>
      </w:r>
    </w:p>
    <w:tbl>
      <w:tblPr>
        <w:tblStyle w:val="Grilledutableau1"/>
        <w:tblW w:w="0" w:type="auto"/>
        <w:tblLook w:val="04A0" w:firstRow="1" w:lastRow="0" w:firstColumn="1" w:lastColumn="0" w:noHBand="0" w:noVBand="1"/>
      </w:tblPr>
      <w:tblGrid>
        <w:gridCol w:w="1354"/>
        <w:gridCol w:w="1683"/>
        <w:gridCol w:w="1517"/>
        <w:gridCol w:w="1792"/>
        <w:gridCol w:w="1477"/>
        <w:gridCol w:w="1237"/>
      </w:tblGrid>
      <w:tr w:rsidR="006E1AF1" w:rsidRPr="006E1AF1" w14:paraId="0DB052B6" w14:textId="77777777" w:rsidTr="007D3246">
        <w:tc>
          <w:tcPr>
            <w:tcW w:w="1354" w:type="dxa"/>
            <w:shd w:val="clear" w:color="auto" w:fill="D9D9D9" w:themeFill="background1" w:themeFillShade="D9"/>
          </w:tcPr>
          <w:p w14:paraId="2C28D5D2" w14:textId="77777777" w:rsidR="006E1AF1" w:rsidRPr="006E1AF1" w:rsidRDefault="006E1AF1" w:rsidP="006E1AF1">
            <w:pPr>
              <w:spacing w:after="160" w:line="259" w:lineRule="auto"/>
              <w:ind w:left="0" w:firstLine="0"/>
              <w:jc w:val="left"/>
              <w:rPr>
                <w:b/>
                <w:bCs/>
                <w:color w:val="auto"/>
                <w:szCs w:val="18"/>
              </w:rPr>
            </w:pPr>
            <w:r w:rsidRPr="006E1AF1">
              <w:rPr>
                <w:b/>
                <w:bCs/>
                <w:color w:val="auto"/>
                <w:szCs w:val="18"/>
              </w:rPr>
              <w:t>Libellé du soutien</w:t>
            </w:r>
          </w:p>
        </w:tc>
        <w:tc>
          <w:tcPr>
            <w:tcW w:w="1683" w:type="dxa"/>
            <w:shd w:val="clear" w:color="auto" w:fill="D9D9D9" w:themeFill="background1" w:themeFillShade="D9"/>
          </w:tcPr>
          <w:p w14:paraId="359FA498" w14:textId="77777777" w:rsidR="006E1AF1" w:rsidRPr="006E1AF1" w:rsidRDefault="006E1AF1" w:rsidP="006E1AF1">
            <w:pPr>
              <w:spacing w:after="160" w:line="259" w:lineRule="auto"/>
              <w:ind w:left="0" w:firstLine="0"/>
              <w:jc w:val="left"/>
              <w:rPr>
                <w:b/>
                <w:bCs/>
                <w:color w:val="auto"/>
                <w:szCs w:val="18"/>
              </w:rPr>
            </w:pPr>
            <w:r w:rsidRPr="006E1AF1">
              <w:rPr>
                <w:b/>
                <w:bCs/>
                <w:color w:val="auto"/>
                <w:szCs w:val="18"/>
              </w:rPr>
              <w:t>Type de soutien</w:t>
            </w:r>
          </w:p>
        </w:tc>
        <w:tc>
          <w:tcPr>
            <w:tcW w:w="1517" w:type="dxa"/>
            <w:shd w:val="clear" w:color="auto" w:fill="D9D9D9" w:themeFill="background1" w:themeFillShade="D9"/>
          </w:tcPr>
          <w:p w14:paraId="487A23C0" w14:textId="77777777" w:rsidR="006E1AF1" w:rsidRPr="006E1AF1" w:rsidRDefault="006E1AF1" w:rsidP="006E1AF1">
            <w:pPr>
              <w:spacing w:after="160" w:line="259" w:lineRule="auto"/>
              <w:ind w:left="0" w:firstLine="0"/>
              <w:jc w:val="left"/>
              <w:rPr>
                <w:b/>
                <w:bCs/>
                <w:color w:val="auto"/>
                <w:szCs w:val="18"/>
              </w:rPr>
            </w:pPr>
            <w:r w:rsidRPr="006E1AF1">
              <w:rPr>
                <w:b/>
                <w:bCs/>
                <w:color w:val="auto"/>
                <w:szCs w:val="18"/>
              </w:rPr>
              <w:t>Critères d’éligibilité</w:t>
            </w:r>
          </w:p>
        </w:tc>
        <w:tc>
          <w:tcPr>
            <w:tcW w:w="1792" w:type="dxa"/>
            <w:shd w:val="clear" w:color="auto" w:fill="D9D9D9" w:themeFill="background1" w:themeFillShade="D9"/>
          </w:tcPr>
          <w:p w14:paraId="10BA5000" w14:textId="77777777" w:rsidR="006E1AF1" w:rsidRPr="006E1AF1" w:rsidRDefault="006E1AF1" w:rsidP="006E1AF1">
            <w:pPr>
              <w:spacing w:after="160" w:line="259" w:lineRule="auto"/>
              <w:ind w:left="0" w:firstLine="0"/>
              <w:jc w:val="left"/>
              <w:rPr>
                <w:b/>
                <w:bCs/>
                <w:color w:val="auto"/>
                <w:szCs w:val="18"/>
              </w:rPr>
            </w:pPr>
            <w:r w:rsidRPr="006E1AF1">
              <w:rPr>
                <w:b/>
                <w:bCs/>
                <w:color w:val="auto"/>
                <w:szCs w:val="18"/>
              </w:rPr>
              <w:t>Montant</w:t>
            </w:r>
          </w:p>
        </w:tc>
        <w:tc>
          <w:tcPr>
            <w:tcW w:w="1477" w:type="dxa"/>
            <w:shd w:val="clear" w:color="auto" w:fill="D9D9D9" w:themeFill="background1" w:themeFillShade="D9"/>
          </w:tcPr>
          <w:p w14:paraId="569BBBE8" w14:textId="77777777" w:rsidR="006E1AF1" w:rsidRPr="006E1AF1" w:rsidRDefault="006E1AF1" w:rsidP="006E1AF1">
            <w:pPr>
              <w:spacing w:after="160" w:line="259" w:lineRule="auto"/>
              <w:ind w:left="0" w:firstLine="0"/>
              <w:jc w:val="left"/>
              <w:rPr>
                <w:b/>
                <w:bCs/>
                <w:color w:val="auto"/>
                <w:szCs w:val="18"/>
              </w:rPr>
            </w:pPr>
            <w:r w:rsidRPr="006E1AF1">
              <w:rPr>
                <w:b/>
                <w:bCs/>
                <w:color w:val="auto"/>
                <w:szCs w:val="18"/>
              </w:rPr>
              <w:t>Progressivité</w:t>
            </w:r>
          </w:p>
        </w:tc>
        <w:tc>
          <w:tcPr>
            <w:tcW w:w="1237" w:type="dxa"/>
            <w:shd w:val="clear" w:color="auto" w:fill="D9D9D9" w:themeFill="background1" w:themeFillShade="D9"/>
          </w:tcPr>
          <w:p w14:paraId="2F849E0E" w14:textId="77777777" w:rsidR="006E1AF1" w:rsidRPr="006E1AF1" w:rsidRDefault="006E1AF1" w:rsidP="006E1AF1">
            <w:pPr>
              <w:spacing w:after="160" w:line="259" w:lineRule="auto"/>
              <w:ind w:left="0" w:firstLine="0"/>
              <w:jc w:val="left"/>
              <w:rPr>
                <w:b/>
                <w:bCs/>
                <w:color w:val="auto"/>
                <w:szCs w:val="18"/>
              </w:rPr>
            </w:pPr>
            <w:r w:rsidRPr="006E1AF1">
              <w:rPr>
                <w:b/>
                <w:bCs/>
                <w:color w:val="auto"/>
                <w:szCs w:val="18"/>
              </w:rPr>
              <w:t>Justificatifs / mode calcul</w:t>
            </w:r>
          </w:p>
        </w:tc>
      </w:tr>
      <w:tr w:rsidR="006E1AF1" w:rsidRPr="006E1AF1" w14:paraId="7D8FDB6E" w14:textId="77777777" w:rsidTr="007D3246">
        <w:tc>
          <w:tcPr>
            <w:tcW w:w="1354" w:type="dxa"/>
          </w:tcPr>
          <w:p w14:paraId="4061B881" w14:textId="77777777" w:rsidR="006E1AF1" w:rsidRPr="006E1AF1" w:rsidRDefault="006E1AF1" w:rsidP="006E1AF1">
            <w:pPr>
              <w:spacing w:after="160" w:line="259" w:lineRule="auto"/>
              <w:ind w:left="0" w:firstLine="0"/>
              <w:jc w:val="left"/>
              <w:rPr>
                <w:bCs/>
                <w:color w:val="auto"/>
                <w:szCs w:val="18"/>
              </w:rPr>
            </w:pPr>
            <w:r w:rsidRPr="006E1AF1">
              <w:rPr>
                <w:bCs/>
                <w:color w:val="auto"/>
                <w:szCs w:val="18"/>
              </w:rPr>
              <w:t xml:space="preserve">Majoration au taux de remplissage des </w:t>
            </w:r>
            <w:r w:rsidRPr="006E1AF1">
              <w:rPr>
                <w:bCs/>
                <w:color w:val="auto"/>
                <w:szCs w:val="18"/>
              </w:rPr>
              <w:lastRenderedPageBreak/>
              <w:t>Contenants de collecte des flux PMCB</w:t>
            </w:r>
          </w:p>
        </w:tc>
        <w:tc>
          <w:tcPr>
            <w:tcW w:w="1683" w:type="dxa"/>
          </w:tcPr>
          <w:p w14:paraId="7FF00307" w14:textId="77777777" w:rsidR="006E1AF1" w:rsidRPr="006E1AF1" w:rsidRDefault="006E1AF1" w:rsidP="006E1AF1">
            <w:pPr>
              <w:spacing w:after="160" w:line="259" w:lineRule="auto"/>
              <w:ind w:left="0" w:firstLine="0"/>
              <w:jc w:val="left"/>
              <w:rPr>
                <w:color w:val="auto"/>
              </w:rPr>
            </w:pPr>
            <w:r w:rsidRPr="006E1AF1">
              <w:rPr>
                <w:color w:val="auto"/>
              </w:rPr>
              <w:lastRenderedPageBreak/>
              <w:t>Majoration des soutiens B2 à B9</w:t>
            </w:r>
          </w:p>
        </w:tc>
        <w:tc>
          <w:tcPr>
            <w:tcW w:w="1517" w:type="dxa"/>
          </w:tcPr>
          <w:p w14:paraId="35B11F67" w14:textId="17D61693" w:rsidR="006E1AF1" w:rsidRPr="006E1AF1" w:rsidRDefault="006E1AF1" w:rsidP="006E1AF1">
            <w:pPr>
              <w:spacing w:after="160" w:line="259" w:lineRule="auto"/>
              <w:ind w:left="0" w:firstLine="0"/>
              <w:jc w:val="left"/>
              <w:rPr>
                <w:color w:val="auto"/>
              </w:rPr>
            </w:pPr>
            <w:r w:rsidRPr="006E1AF1">
              <w:rPr>
                <w:color w:val="auto"/>
              </w:rPr>
              <w:t xml:space="preserve">Si tonnage moyen semestriel de chaque flux 2 </w:t>
            </w:r>
            <w:r w:rsidRPr="006E1AF1">
              <w:rPr>
                <w:color w:val="auto"/>
              </w:rPr>
              <w:lastRenderedPageBreak/>
              <w:t>à 9 est &gt; à 20% du tonnage cible  (indiqué à l’annexe 2</w:t>
            </w:r>
            <w:r w:rsidR="00037878">
              <w:rPr>
                <w:color w:val="auto"/>
              </w:rPr>
              <w:t xml:space="preserve"> des CG</w:t>
            </w:r>
            <w:r w:rsidRPr="006E1AF1">
              <w:rPr>
                <w:color w:val="auto"/>
              </w:rPr>
              <w:t>)</w:t>
            </w:r>
          </w:p>
        </w:tc>
        <w:tc>
          <w:tcPr>
            <w:tcW w:w="1792" w:type="dxa"/>
          </w:tcPr>
          <w:p w14:paraId="670E6FA2" w14:textId="77777777" w:rsidR="006E1AF1" w:rsidRPr="006E1AF1" w:rsidRDefault="006E1AF1" w:rsidP="006E1AF1">
            <w:pPr>
              <w:spacing w:after="160" w:line="259" w:lineRule="auto"/>
              <w:ind w:left="0" w:firstLine="0"/>
              <w:jc w:val="left"/>
              <w:rPr>
                <w:color w:val="auto"/>
              </w:rPr>
            </w:pPr>
            <w:r w:rsidRPr="006E1AF1">
              <w:rPr>
                <w:color w:val="auto"/>
              </w:rPr>
              <w:lastRenderedPageBreak/>
              <w:t xml:space="preserve">Majoration de 10% des soutiens B2 à B9 pour les tonnages du </w:t>
            </w:r>
            <w:r w:rsidRPr="006E1AF1">
              <w:rPr>
                <w:color w:val="auto"/>
              </w:rPr>
              <w:lastRenderedPageBreak/>
              <w:t>semestre concernés</w:t>
            </w:r>
            <w:r w:rsidRPr="006E1AF1">
              <w:rPr>
                <w:rFonts w:asciiTheme="minorHAnsi" w:eastAsiaTheme="minorHAnsi" w:hAnsiTheme="minorHAnsi" w:cstheme="minorBidi"/>
                <w:color w:val="auto"/>
              </w:rPr>
              <w:tab/>
            </w:r>
            <w:r w:rsidRPr="006E1AF1">
              <w:rPr>
                <w:rFonts w:asciiTheme="minorHAnsi" w:eastAsiaTheme="minorHAnsi" w:hAnsiTheme="minorHAnsi" w:cstheme="minorBidi"/>
                <w:color w:val="auto"/>
              </w:rPr>
              <w:tab/>
            </w:r>
          </w:p>
        </w:tc>
        <w:tc>
          <w:tcPr>
            <w:tcW w:w="1477" w:type="dxa"/>
          </w:tcPr>
          <w:p w14:paraId="2FDD830D" w14:textId="77777777" w:rsidR="006E1AF1" w:rsidRPr="006E1AF1" w:rsidRDefault="006E1AF1" w:rsidP="006E1AF1">
            <w:pPr>
              <w:spacing w:after="160" w:line="259" w:lineRule="auto"/>
              <w:ind w:left="0" w:firstLine="0"/>
              <w:jc w:val="left"/>
              <w:rPr>
                <w:bCs/>
                <w:color w:val="auto"/>
                <w:szCs w:val="18"/>
              </w:rPr>
            </w:pPr>
            <w:r w:rsidRPr="006E1AF1">
              <w:rPr>
                <w:bCs/>
                <w:color w:val="auto"/>
                <w:szCs w:val="18"/>
              </w:rPr>
              <w:lastRenderedPageBreak/>
              <w:t>Application dès 2023</w:t>
            </w:r>
          </w:p>
        </w:tc>
        <w:tc>
          <w:tcPr>
            <w:tcW w:w="1237" w:type="dxa"/>
          </w:tcPr>
          <w:p w14:paraId="5FF96476" w14:textId="6A124CF2" w:rsidR="006E1AF1" w:rsidRPr="006E1AF1" w:rsidRDefault="00A22FA6" w:rsidP="006E1AF1">
            <w:pPr>
              <w:spacing w:after="160" w:line="259" w:lineRule="auto"/>
              <w:ind w:left="0" w:firstLine="0"/>
              <w:jc w:val="left"/>
              <w:rPr>
                <w:bCs/>
                <w:color w:val="auto"/>
                <w:szCs w:val="18"/>
              </w:rPr>
            </w:pPr>
            <w:r>
              <w:rPr>
                <w:bCs/>
                <w:color w:val="auto"/>
                <w:szCs w:val="18"/>
              </w:rPr>
              <w:t>Cf. Guide des opérations</w:t>
            </w:r>
          </w:p>
        </w:tc>
      </w:tr>
    </w:tbl>
    <w:p w14:paraId="03186FED" w14:textId="1F959C10" w:rsidR="006E1AF1" w:rsidRPr="006E1AF1" w:rsidRDefault="006E1AF1" w:rsidP="006E1AF1">
      <w:pPr>
        <w:spacing w:after="160" w:line="259" w:lineRule="auto"/>
        <w:ind w:left="0" w:firstLine="0"/>
        <w:jc w:val="left"/>
        <w:rPr>
          <w:b/>
          <w:color w:val="ED7D31" w:themeColor="accent2"/>
          <w:szCs w:val="18"/>
        </w:rPr>
      </w:pPr>
    </w:p>
    <w:p w14:paraId="5B8A7F8F" w14:textId="77777777" w:rsidR="006E1AF1" w:rsidRPr="006E1AF1" w:rsidRDefault="006E1AF1" w:rsidP="0080542E">
      <w:pPr>
        <w:numPr>
          <w:ilvl w:val="0"/>
          <w:numId w:val="45"/>
        </w:numPr>
        <w:spacing w:after="160" w:line="259" w:lineRule="auto"/>
        <w:contextualSpacing/>
        <w:jc w:val="left"/>
        <w:rPr>
          <w:b/>
          <w:color w:val="ED7D31" w:themeColor="accent2"/>
          <w:szCs w:val="18"/>
        </w:rPr>
      </w:pPr>
      <w:r w:rsidRPr="006E1AF1">
        <w:rPr>
          <w:b/>
          <w:color w:val="ED7D31" w:themeColor="accent2"/>
          <w:szCs w:val="18"/>
        </w:rPr>
        <w:t>Autres soutiens</w:t>
      </w:r>
    </w:p>
    <w:p w14:paraId="6B4C6E16" w14:textId="77777777" w:rsidR="006E1AF1" w:rsidRPr="006E1AF1" w:rsidRDefault="006E1AF1" w:rsidP="006E1AF1">
      <w:pPr>
        <w:spacing w:after="160" w:line="259" w:lineRule="auto"/>
        <w:ind w:left="142" w:firstLine="0"/>
        <w:jc w:val="left"/>
        <w:rPr>
          <w:b/>
          <w:color w:val="auto"/>
          <w:szCs w:val="18"/>
        </w:rPr>
      </w:pPr>
      <w:r w:rsidRPr="006E1AF1">
        <w:rPr>
          <w:b/>
          <w:color w:val="auto"/>
          <w:szCs w:val="18"/>
        </w:rPr>
        <w:t>1/ Soutien à la formation et à la sensibilisation</w:t>
      </w:r>
    </w:p>
    <w:tbl>
      <w:tblPr>
        <w:tblStyle w:val="Grilledutableau1"/>
        <w:tblW w:w="0" w:type="auto"/>
        <w:tblLook w:val="04A0" w:firstRow="1" w:lastRow="0" w:firstColumn="1" w:lastColumn="0" w:noHBand="0" w:noVBand="1"/>
      </w:tblPr>
      <w:tblGrid>
        <w:gridCol w:w="1123"/>
        <w:gridCol w:w="1124"/>
        <w:gridCol w:w="1277"/>
        <w:gridCol w:w="3100"/>
        <w:gridCol w:w="1291"/>
        <w:gridCol w:w="1145"/>
      </w:tblGrid>
      <w:tr w:rsidR="006E1AF1" w:rsidRPr="006E1AF1" w14:paraId="4AC48849" w14:textId="77777777" w:rsidTr="007D3246">
        <w:tc>
          <w:tcPr>
            <w:tcW w:w="1613" w:type="dxa"/>
            <w:shd w:val="clear" w:color="auto" w:fill="D9D9D9" w:themeFill="background1" w:themeFillShade="D9"/>
          </w:tcPr>
          <w:p w14:paraId="6E282A5D" w14:textId="77777777" w:rsidR="006E1AF1" w:rsidRPr="006E1AF1" w:rsidRDefault="006E1AF1" w:rsidP="006E1AF1">
            <w:pPr>
              <w:spacing w:after="160" w:line="259" w:lineRule="auto"/>
              <w:ind w:left="0" w:firstLine="0"/>
              <w:jc w:val="left"/>
              <w:rPr>
                <w:b/>
                <w:bCs/>
                <w:color w:val="auto"/>
                <w:szCs w:val="18"/>
              </w:rPr>
            </w:pPr>
            <w:r w:rsidRPr="006E1AF1">
              <w:rPr>
                <w:b/>
                <w:bCs/>
                <w:color w:val="auto"/>
                <w:szCs w:val="18"/>
              </w:rPr>
              <w:t>Libellé du soutien</w:t>
            </w:r>
          </w:p>
        </w:tc>
        <w:tc>
          <w:tcPr>
            <w:tcW w:w="1655" w:type="dxa"/>
            <w:shd w:val="clear" w:color="auto" w:fill="D9D9D9" w:themeFill="background1" w:themeFillShade="D9"/>
          </w:tcPr>
          <w:p w14:paraId="15EE330A" w14:textId="77777777" w:rsidR="006E1AF1" w:rsidRPr="006E1AF1" w:rsidRDefault="006E1AF1" w:rsidP="006E1AF1">
            <w:pPr>
              <w:spacing w:after="160" w:line="259" w:lineRule="auto"/>
              <w:ind w:left="0" w:firstLine="0"/>
              <w:jc w:val="left"/>
              <w:rPr>
                <w:b/>
                <w:bCs/>
                <w:color w:val="auto"/>
                <w:szCs w:val="18"/>
              </w:rPr>
            </w:pPr>
            <w:r w:rsidRPr="006E1AF1">
              <w:rPr>
                <w:b/>
                <w:bCs/>
                <w:color w:val="auto"/>
                <w:szCs w:val="18"/>
              </w:rPr>
              <w:t>Type de soutien</w:t>
            </w:r>
          </w:p>
        </w:tc>
        <w:tc>
          <w:tcPr>
            <w:tcW w:w="1426" w:type="dxa"/>
            <w:shd w:val="clear" w:color="auto" w:fill="D9D9D9" w:themeFill="background1" w:themeFillShade="D9"/>
          </w:tcPr>
          <w:p w14:paraId="6E28C6D8" w14:textId="77777777" w:rsidR="006E1AF1" w:rsidRPr="006E1AF1" w:rsidRDefault="006E1AF1" w:rsidP="006E1AF1">
            <w:pPr>
              <w:spacing w:after="160" w:line="259" w:lineRule="auto"/>
              <w:ind w:left="0" w:firstLine="0"/>
              <w:jc w:val="left"/>
              <w:rPr>
                <w:b/>
                <w:bCs/>
                <w:color w:val="auto"/>
                <w:szCs w:val="18"/>
              </w:rPr>
            </w:pPr>
            <w:r w:rsidRPr="006E1AF1">
              <w:rPr>
                <w:b/>
                <w:bCs/>
                <w:color w:val="auto"/>
                <w:szCs w:val="18"/>
              </w:rPr>
              <w:t>Critères d’éligibilité</w:t>
            </w:r>
          </w:p>
        </w:tc>
        <w:tc>
          <w:tcPr>
            <w:tcW w:w="1324" w:type="dxa"/>
            <w:shd w:val="clear" w:color="auto" w:fill="D9D9D9" w:themeFill="background1" w:themeFillShade="D9"/>
          </w:tcPr>
          <w:p w14:paraId="2D613FDC" w14:textId="77777777" w:rsidR="006E1AF1" w:rsidRPr="006E1AF1" w:rsidRDefault="006E1AF1" w:rsidP="006E1AF1">
            <w:pPr>
              <w:spacing w:after="160" w:line="259" w:lineRule="auto"/>
              <w:ind w:left="0" w:firstLine="0"/>
              <w:jc w:val="left"/>
              <w:rPr>
                <w:b/>
                <w:bCs/>
                <w:color w:val="auto"/>
                <w:szCs w:val="18"/>
              </w:rPr>
            </w:pPr>
            <w:r w:rsidRPr="006E1AF1">
              <w:rPr>
                <w:b/>
                <w:bCs/>
                <w:color w:val="auto"/>
                <w:szCs w:val="18"/>
              </w:rPr>
              <w:t>Montant</w:t>
            </w:r>
          </w:p>
        </w:tc>
        <w:tc>
          <w:tcPr>
            <w:tcW w:w="1429" w:type="dxa"/>
            <w:shd w:val="clear" w:color="auto" w:fill="D9D9D9" w:themeFill="background1" w:themeFillShade="D9"/>
          </w:tcPr>
          <w:p w14:paraId="06DBAA46" w14:textId="77777777" w:rsidR="006E1AF1" w:rsidRPr="006E1AF1" w:rsidRDefault="006E1AF1" w:rsidP="006E1AF1">
            <w:pPr>
              <w:spacing w:after="160" w:line="259" w:lineRule="auto"/>
              <w:ind w:left="0" w:firstLine="0"/>
              <w:jc w:val="left"/>
              <w:rPr>
                <w:b/>
                <w:bCs/>
                <w:color w:val="auto"/>
                <w:szCs w:val="18"/>
              </w:rPr>
            </w:pPr>
            <w:r w:rsidRPr="006E1AF1">
              <w:rPr>
                <w:b/>
                <w:bCs/>
                <w:color w:val="auto"/>
                <w:szCs w:val="18"/>
              </w:rPr>
              <w:t>Progressivité</w:t>
            </w:r>
          </w:p>
        </w:tc>
        <w:tc>
          <w:tcPr>
            <w:tcW w:w="1613" w:type="dxa"/>
            <w:shd w:val="clear" w:color="auto" w:fill="D9D9D9" w:themeFill="background1" w:themeFillShade="D9"/>
          </w:tcPr>
          <w:p w14:paraId="3420009E" w14:textId="77777777" w:rsidR="006E1AF1" w:rsidRPr="006E1AF1" w:rsidRDefault="006E1AF1" w:rsidP="006E1AF1">
            <w:pPr>
              <w:spacing w:after="160" w:line="259" w:lineRule="auto"/>
              <w:ind w:left="0" w:firstLine="0"/>
              <w:jc w:val="left"/>
              <w:rPr>
                <w:b/>
                <w:bCs/>
                <w:color w:val="auto"/>
                <w:szCs w:val="18"/>
              </w:rPr>
            </w:pPr>
            <w:r w:rsidRPr="006E1AF1">
              <w:rPr>
                <w:b/>
                <w:bCs/>
                <w:color w:val="auto"/>
                <w:szCs w:val="18"/>
              </w:rPr>
              <w:t>Justificatifs / mode calcul</w:t>
            </w:r>
          </w:p>
        </w:tc>
      </w:tr>
      <w:tr w:rsidR="006E1AF1" w:rsidRPr="006E1AF1" w14:paraId="4A6F1DDD" w14:textId="77777777" w:rsidTr="007D3246">
        <w:tc>
          <w:tcPr>
            <w:tcW w:w="1613" w:type="dxa"/>
          </w:tcPr>
          <w:p w14:paraId="70AD3F05" w14:textId="77777777" w:rsidR="006E1AF1" w:rsidRPr="006E1AF1" w:rsidRDefault="006E1AF1" w:rsidP="006E1AF1">
            <w:pPr>
              <w:spacing w:after="0" w:line="240" w:lineRule="auto"/>
              <w:ind w:left="0" w:firstLine="0"/>
              <w:jc w:val="left"/>
              <w:rPr>
                <w:bCs/>
                <w:color w:val="auto"/>
                <w:szCs w:val="18"/>
              </w:rPr>
            </w:pPr>
            <w:r w:rsidRPr="006E1AF1">
              <w:rPr>
                <w:bCs/>
                <w:color w:val="auto"/>
                <w:szCs w:val="18"/>
              </w:rPr>
              <w:t>Forfait Plateforme de Recyclage d'Inertes pour le démarrage</w:t>
            </w:r>
          </w:p>
        </w:tc>
        <w:tc>
          <w:tcPr>
            <w:tcW w:w="1655" w:type="dxa"/>
          </w:tcPr>
          <w:p w14:paraId="41578F3D" w14:textId="77777777" w:rsidR="006E1AF1" w:rsidRPr="006E1AF1" w:rsidRDefault="006E1AF1" w:rsidP="006E1AF1">
            <w:pPr>
              <w:spacing w:after="160" w:line="259" w:lineRule="auto"/>
              <w:ind w:left="0" w:firstLine="0"/>
              <w:jc w:val="left"/>
              <w:rPr>
                <w:bCs/>
                <w:color w:val="auto"/>
                <w:szCs w:val="18"/>
              </w:rPr>
            </w:pPr>
            <w:r w:rsidRPr="006E1AF1">
              <w:rPr>
                <w:bCs/>
                <w:color w:val="auto"/>
                <w:szCs w:val="18"/>
              </w:rPr>
              <w:t>Soutien au démarrage de la Plateforme de Recyclage d'Inertes</w:t>
            </w:r>
          </w:p>
          <w:p w14:paraId="571EEAB4" w14:textId="77777777" w:rsidR="006E1AF1" w:rsidRPr="006E1AF1" w:rsidRDefault="006E1AF1" w:rsidP="006E1AF1">
            <w:pPr>
              <w:spacing w:after="0" w:line="240" w:lineRule="auto"/>
              <w:ind w:left="0" w:firstLine="0"/>
              <w:jc w:val="left"/>
              <w:rPr>
                <w:bCs/>
                <w:color w:val="auto"/>
                <w:szCs w:val="18"/>
              </w:rPr>
            </w:pPr>
          </w:p>
        </w:tc>
        <w:tc>
          <w:tcPr>
            <w:tcW w:w="1426" w:type="dxa"/>
          </w:tcPr>
          <w:p w14:paraId="581EE989" w14:textId="77777777" w:rsidR="006E1AF1" w:rsidRPr="006E1AF1" w:rsidRDefault="006E1AF1" w:rsidP="006E1AF1">
            <w:pPr>
              <w:spacing w:after="0" w:line="240" w:lineRule="auto"/>
              <w:ind w:left="0" w:firstLine="0"/>
              <w:jc w:val="left"/>
              <w:rPr>
                <w:bCs/>
                <w:color w:val="auto"/>
                <w:szCs w:val="18"/>
              </w:rPr>
            </w:pPr>
            <w:r w:rsidRPr="006E1AF1">
              <w:rPr>
                <w:bCs/>
                <w:color w:val="auto"/>
                <w:szCs w:val="18"/>
              </w:rPr>
              <w:t xml:space="preserve">Plateforme de Recyclage d'Inertes conforme aux prescriptions du présent contrat </w:t>
            </w:r>
          </w:p>
        </w:tc>
        <w:tc>
          <w:tcPr>
            <w:tcW w:w="1324" w:type="dxa"/>
          </w:tcPr>
          <w:p w14:paraId="2D4ADAEA" w14:textId="77777777" w:rsidR="006E1AF1" w:rsidRDefault="006E1AF1" w:rsidP="006E1AF1">
            <w:pPr>
              <w:spacing w:after="0" w:line="240" w:lineRule="auto"/>
              <w:ind w:left="0" w:firstLine="0"/>
              <w:jc w:val="left"/>
              <w:rPr>
                <w:bCs/>
                <w:color w:val="auto"/>
                <w:szCs w:val="18"/>
              </w:rPr>
            </w:pPr>
            <w:r w:rsidRPr="006E1AF1">
              <w:rPr>
                <w:bCs/>
                <w:color w:val="auto"/>
                <w:szCs w:val="18"/>
              </w:rPr>
              <w:t xml:space="preserve">1000 € par point </w:t>
            </w:r>
          </w:p>
          <w:p w14:paraId="48BF9AC9" w14:textId="77777777" w:rsidR="0051494C" w:rsidRDefault="0051494C" w:rsidP="0051494C">
            <w:pPr>
              <w:spacing w:after="160" w:line="259" w:lineRule="auto"/>
              <w:ind w:left="0" w:firstLine="0"/>
              <w:jc w:val="left"/>
              <w:rPr>
                <w:bCs/>
                <w:color w:val="auto"/>
                <w:szCs w:val="18"/>
              </w:rPr>
            </w:pPr>
            <w:r w:rsidRPr="007E6682">
              <w:rPr>
                <w:bCs/>
                <w:color w:val="auto"/>
                <w:szCs w:val="18"/>
              </w:rPr>
              <w:t xml:space="preserve">jusqu’au </w:t>
            </w:r>
            <w:r w:rsidRPr="00F74795">
              <w:rPr>
                <w:bCs/>
                <w:color w:val="auto"/>
                <w:szCs w:val="18"/>
              </w:rPr>
              <w:t>28 février 2025</w:t>
            </w:r>
          </w:p>
          <w:p w14:paraId="34F2070F" w14:textId="503C88C8" w:rsidR="00E04C07" w:rsidRPr="006E1AF1" w:rsidRDefault="00E04C07" w:rsidP="00E04C07">
            <w:pPr>
              <w:spacing w:after="0" w:line="240" w:lineRule="auto"/>
              <w:ind w:left="0" w:firstLine="0"/>
              <w:jc w:val="left"/>
              <w:rPr>
                <w:bCs/>
                <w:color w:val="auto"/>
                <w:szCs w:val="18"/>
              </w:rPr>
            </w:pPr>
            <w:r>
              <w:rPr>
                <w:szCs w:val="18"/>
                <w:lang w:eastAsia="fr-FR"/>
              </w:rPr>
              <w:t xml:space="preserve">Après cette date, voir les barèmes de soutiens financiers publiés sur le site internet de VALOBAT en cliquant sur le lien suivant : </w:t>
            </w:r>
            <w:hyperlink r:id="rId27" w:history="1">
              <w:r w:rsidRPr="007D3B83">
                <w:rPr>
                  <w:rStyle w:val="Lienhypertexte"/>
                  <w:rFonts w:cs="Calibri"/>
                  <w:szCs w:val="18"/>
                </w:rPr>
                <w:t>https://www.valobat.fr</w:t>
              </w:r>
              <w:r w:rsidRPr="00E04C07">
                <w:rPr>
                  <w:rStyle w:val="Lienhypertexte"/>
                  <w:rFonts w:cs="Calibri"/>
                  <w:szCs w:val="18"/>
                </w:rPr>
                <w:t>/plateforme de-recyclage-inertes/</w:t>
              </w:r>
            </w:hyperlink>
          </w:p>
        </w:tc>
        <w:tc>
          <w:tcPr>
            <w:tcW w:w="1429" w:type="dxa"/>
          </w:tcPr>
          <w:p w14:paraId="44059F91" w14:textId="77777777" w:rsidR="006E1AF1" w:rsidRPr="006E1AF1" w:rsidRDefault="006E1AF1" w:rsidP="006E1AF1">
            <w:pPr>
              <w:spacing w:after="0" w:line="240" w:lineRule="auto"/>
              <w:ind w:left="0" w:firstLine="0"/>
              <w:jc w:val="left"/>
              <w:rPr>
                <w:bCs/>
                <w:color w:val="auto"/>
                <w:szCs w:val="18"/>
              </w:rPr>
            </w:pPr>
            <w:r w:rsidRPr="006E1AF1">
              <w:rPr>
                <w:bCs/>
                <w:color w:val="auto"/>
                <w:szCs w:val="18"/>
              </w:rPr>
              <w:t xml:space="preserve">Pas de progressivité </w:t>
            </w:r>
          </w:p>
        </w:tc>
        <w:tc>
          <w:tcPr>
            <w:tcW w:w="1613" w:type="dxa"/>
          </w:tcPr>
          <w:p w14:paraId="26C764B4" w14:textId="5B1EC31E" w:rsidR="006E1AF1" w:rsidRPr="006E1AF1" w:rsidRDefault="00A22FA6" w:rsidP="006E1AF1">
            <w:pPr>
              <w:spacing w:after="0" w:line="240" w:lineRule="auto"/>
              <w:ind w:left="0" w:firstLine="0"/>
              <w:jc w:val="left"/>
              <w:rPr>
                <w:bCs/>
                <w:color w:val="auto"/>
                <w:szCs w:val="18"/>
              </w:rPr>
            </w:pPr>
            <w:r>
              <w:rPr>
                <w:bCs/>
                <w:color w:val="auto"/>
                <w:szCs w:val="18"/>
              </w:rPr>
              <w:t>Cf. Guide des opérations</w:t>
            </w:r>
          </w:p>
        </w:tc>
      </w:tr>
    </w:tbl>
    <w:p w14:paraId="23D98446" w14:textId="77777777" w:rsidR="006E1AF1" w:rsidRPr="006E1AF1" w:rsidRDefault="006E1AF1" w:rsidP="006E1AF1">
      <w:pPr>
        <w:spacing w:after="160" w:line="259" w:lineRule="auto"/>
        <w:ind w:left="0" w:firstLine="0"/>
        <w:jc w:val="left"/>
        <w:rPr>
          <w:b/>
          <w:color w:val="auto"/>
          <w:szCs w:val="18"/>
        </w:rPr>
      </w:pPr>
    </w:p>
    <w:p w14:paraId="6AB434DD" w14:textId="77777777" w:rsidR="006E1AF1" w:rsidRPr="006E1AF1" w:rsidRDefault="006E1AF1" w:rsidP="00037878">
      <w:pPr>
        <w:spacing w:after="0" w:line="480" w:lineRule="auto"/>
        <w:ind w:left="0" w:firstLine="0"/>
        <w:jc w:val="left"/>
        <w:rPr>
          <w:b/>
          <w:color w:val="auto"/>
          <w:szCs w:val="18"/>
        </w:rPr>
      </w:pPr>
      <w:r w:rsidRPr="006E1AF1">
        <w:rPr>
          <w:b/>
          <w:color w:val="auto"/>
          <w:szCs w:val="18"/>
        </w:rPr>
        <w:t>2/ Soutien à la zone de réemploi/réutilisation</w:t>
      </w:r>
    </w:p>
    <w:tbl>
      <w:tblPr>
        <w:tblStyle w:val="Grilledutableau1"/>
        <w:tblW w:w="0" w:type="auto"/>
        <w:tblLook w:val="04A0" w:firstRow="1" w:lastRow="0" w:firstColumn="1" w:lastColumn="0" w:noHBand="0" w:noVBand="1"/>
      </w:tblPr>
      <w:tblGrid>
        <w:gridCol w:w="1039"/>
        <w:gridCol w:w="976"/>
        <w:gridCol w:w="1318"/>
        <w:gridCol w:w="3213"/>
        <w:gridCol w:w="1333"/>
        <w:gridCol w:w="1181"/>
      </w:tblGrid>
      <w:tr w:rsidR="006E1AF1" w:rsidRPr="006E1AF1" w14:paraId="4571FD43" w14:textId="77777777" w:rsidTr="50FBF172">
        <w:tc>
          <w:tcPr>
            <w:tcW w:w="1330" w:type="dxa"/>
            <w:shd w:val="clear" w:color="auto" w:fill="D9D9D9" w:themeFill="background1" w:themeFillShade="D9"/>
          </w:tcPr>
          <w:p w14:paraId="1E5CEE69" w14:textId="77777777" w:rsidR="006E1AF1" w:rsidRPr="006E1AF1" w:rsidRDefault="006E1AF1" w:rsidP="006E1AF1">
            <w:pPr>
              <w:spacing w:after="160" w:line="259" w:lineRule="auto"/>
              <w:ind w:left="0" w:firstLine="0"/>
              <w:jc w:val="left"/>
              <w:rPr>
                <w:b/>
                <w:bCs/>
                <w:color w:val="auto"/>
                <w:szCs w:val="18"/>
              </w:rPr>
            </w:pPr>
            <w:r w:rsidRPr="006E1AF1">
              <w:rPr>
                <w:b/>
                <w:bCs/>
                <w:color w:val="auto"/>
                <w:szCs w:val="18"/>
              </w:rPr>
              <w:t>Libellé du soutien</w:t>
            </w:r>
          </w:p>
        </w:tc>
        <w:tc>
          <w:tcPr>
            <w:tcW w:w="1666" w:type="dxa"/>
            <w:shd w:val="clear" w:color="auto" w:fill="D9D9D9" w:themeFill="background1" w:themeFillShade="D9"/>
          </w:tcPr>
          <w:p w14:paraId="6E32E9BD" w14:textId="77777777" w:rsidR="006E1AF1" w:rsidRPr="006E1AF1" w:rsidRDefault="006E1AF1" w:rsidP="006E1AF1">
            <w:pPr>
              <w:spacing w:after="160" w:line="259" w:lineRule="auto"/>
              <w:ind w:left="0" w:firstLine="0"/>
              <w:jc w:val="left"/>
              <w:rPr>
                <w:b/>
                <w:bCs/>
                <w:color w:val="auto"/>
                <w:szCs w:val="18"/>
              </w:rPr>
            </w:pPr>
            <w:r w:rsidRPr="006E1AF1">
              <w:rPr>
                <w:b/>
                <w:bCs/>
                <w:color w:val="auto"/>
                <w:szCs w:val="18"/>
              </w:rPr>
              <w:t>Type de soutien</w:t>
            </w:r>
          </w:p>
        </w:tc>
        <w:tc>
          <w:tcPr>
            <w:tcW w:w="1486" w:type="dxa"/>
            <w:shd w:val="clear" w:color="auto" w:fill="D9D9D9" w:themeFill="background1" w:themeFillShade="D9"/>
          </w:tcPr>
          <w:p w14:paraId="323DEF52" w14:textId="77777777" w:rsidR="006E1AF1" w:rsidRPr="006E1AF1" w:rsidRDefault="006E1AF1" w:rsidP="006E1AF1">
            <w:pPr>
              <w:spacing w:after="160" w:line="259" w:lineRule="auto"/>
              <w:ind w:left="0" w:firstLine="0"/>
              <w:jc w:val="left"/>
              <w:rPr>
                <w:b/>
                <w:bCs/>
                <w:color w:val="auto"/>
                <w:szCs w:val="18"/>
              </w:rPr>
            </w:pPr>
            <w:r w:rsidRPr="006E1AF1">
              <w:rPr>
                <w:b/>
                <w:bCs/>
                <w:color w:val="auto"/>
                <w:szCs w:val="18"/>
              </w:rPr>
              <w:t>Critères d’éligibilité</w:t>
            </w:r>
          </w:p>
        </w:tc>
        <w:tc>
          <w:tcPr>
            <w:tcW w:w="1736" w:type="dxa"/>
            <w:shd w:val="clear" w:color="auto" w:fill="D9D9D9" w:themeFill="background1" w:themeFillShade="D9"/>
          </w:tcPr>
          <w:p w14:paraId="0D12F9C7" w14:textId="77777777" w:rsidR="006E1AF1" w:rsidRPr="006E1AF1" w:rsidRDefault="006E1AF1" w:rsidP="006E1AF1">
            <w:pPr>
              <w:spacing w:after="160" w:line="259" w:lineRule="auto"/>
              <w:ind w:left="0" w:firstLine="0"/>
              <w:jc w:val="left"/>
              <w:rPr>
                <w:b/>
                <w:bCs/>
                <w:color w:val="auto"/>
                <w:szCs w:val="18"/>
              </w:rPr>
            </w:pPr>
            <w:r w:rsidRPr="006E1AF1">
              <w:rPr>
                <w:b/>
                <w:bCs/>
                <w:color w:val="auto"/>
                <w:szCs w:val="18"/>
              </w:rPr>
              <w:t>Montant</w:t>
            </w:r>
          </w:p>
        </w:tc>
        <w:tc>
          <w:tcPr>
            <w:tcW w:w="1471" w:type="dxa"/>
            <w:shd w:val="clear" w:color="auto" w:fill="D9D9D9" w:themeFill="background1" w:themeFillShade="D9"/>
          </w:tcPr>
          <w:p w14:paraId="2C050ABB" w14:textId="77777777" w:rsidR="006E1AF1" w:rsidRPr="006E1AF1" w:rsidRDefault="006E1AF1" w:rsidP="006E1AF1">
            <w:pPr>
              <w:spacing w:after="160" w:line="259" w:lineRule="auto"/>
              <w:ind w:left="0" w:firstLine="0"/>
              <w:jc w:val="left"/>
              <w:rPr>
                <w:b/>
                <w:bCs/>
                <w:color w:val="auto"/>
                <w:szCs w:val="18"/>
              </w:rPr>
            </w:pPr>
            <w:r w:rsidRPr="006E1AF1">
              <w:rPr>
                <w:b/>
                <w:bCs/>
                <w:color w:val="auto"/>
                <w:szCs w:val="18"/>
              </w:rPr>
              <w:t>Progressivité</w:t>
            </w:r>
          </w:p>
        </w:tc>
        <w:tc>
          <w:tcPr>
            <w:tcW w:w="1371" w:type="dxa"/>
            <w:shd w:val="clear" w:color="auto" w:fill="D9D9D9" w:themeFill="background1" w:themeFillShade="D9"/>
          </w:tcPr>
          <w:p w14:paraId="58796DB1" w14:textId="77777777" w:rsidR="006E1AF1" w:rsidRPr="006E1AF1" w:rsidRDefault="006E1AF1" w:rsidP="006E1AF1">
            <w:pPr>
              <w:spacing w:after="160" w:line="259" w:lineRule="auto"/>
              <w:ind w:left="0" w:firstLine="0"/>
              <w:jc w:val="left"/>
              <w:rPr>
                <w:b/>
                <w:bCs/>
                <w:color w:val="auto"/>
                <w:szCs w:val="18"/>
              </w:rPr>
            </w:pPr>
            <w:r w:rsidRPr="006E1AF1">
              <w:rPr>
                <w:b/>
                <w:bCs/>
                <w:color w:val="auto"/>
                <w:szCs w:val="18"/>
              </w:rPr>
              <w:t>Justificatifs / mode calcul</w:t>
            </w:r>
          </w:p>
        </w:tc>
      </w:tr>
      <w:tr w:rsidR="00A22FA6" w:rsidRPr="006E1AF1" w14:paraId="0100D35B" w14:textId="77777777" w:rsidTr="50FBF172">
        <w:tc>
          <w:tcPr>
            <w:tcW w:w="1330" w:type="dxa"/>
          </w:tcPr>
          <w:p w14:paraId="410DC4A3" w14:textId="711A1C38" w:rsidR="00A22FA6" w:rsidRPr="006E1AF1" w:rsidRDefault="00A22FA6" w:rsidP="50FBF172">
            <w:pPr>
              <w:spacing w:after="160" w:line="259" w:lineRule="auto"/>
              <w:ind w:left="0" w:firstLine="0"/>
              <w:jc w:val="left"/>
              <w:rPr>
                <w:color w:val="auto"/>
              </w:rPr>
            </w:pPr>
            <w:r w:rsidRPr="50FBF172">
              <w:rPr>
                <w:color w:val="auto"/>
              </w:rPr>
              <w:t>D1 – Soutien à la zone de réemploi</w:t>
            </w:r>
            <w:r w:rsidR="697A8D0A" w:rsidRPr="50FBF172">
              <w:rPr>
                <w:color w:val="auto"/>
              </w:rPr>
              <w:t>- forfait</w:t>
            </w:r>
            <w:r w:rsidRPr="50FBF172">
              <w:rPr>
                <w:color w:val="auto"/>
              </w:rPr>
              <w:t xml:space="preserve"> de base espace dédié </w:t>
            </w:r>
          </w:p>
        </w:tc>
        <w:tc>
          <w:tcPr>
            <w:tcW w:w="1666" w:type="dxa"/>
          </w:tcPr>
          <w:p w14:paraId="483D7E20" w14:textId="77777777" w:rsidR="00A22FA6" w:rsidRPr="006E1AF1" w:rsidRDefault="00A22FA6" w:rsidP="00A22FA6">
            <w:pPr>
              <w:spacing w:after="160" w:line="259" w:lineRule="auto"/>
              <w:ind w:left="0" w:firstLine="0"/>
              <w:jc w:val="left"/>
              <w:rPr>
                <w:bCs/>
                <w:color w:val="auto"/>
                <w:szCs w:val="18"/>
              </w:rPr>
            </w:pPr>
            <w:r w:rsidRPr="006E1AF1">
              <w:rPr>
                <w:bCs/>
                <w:color w:val="auto"/>
                <w:szCs w:val="18"/>
              </w:rPr>
              <w:t xml:space="preserve">Soutien aux surfaces dédiées au réemploi de PMCB dans l’espace réemploi </w:t>
            </w:r>
          </w:p>
          <w:p w14:paraId="7A1C7474" w14:textId="77777777" w:rsidR="00A22FA6" w:rsidRPr="006E1AF1" w:rsidRDefault="00A22FA6" w:rsidP="00A22FA6">
            <w:pPr>
              <w:spacing w:after="160" w:line="259" w:lineRule="auto"/>
              <w:ind w:left="0" w:firstLine="0"/>
              <w:jc w:val="left"/>
              <w:rPr>
                <w:bCs/>
                <w:color w:val="auto"/>
                <w:szCs w:val="18"/>
              </w:rPr>
            </w:pPr>
          </w:p>
        </w:tc>
        <w:tc>
          <w:tcPr>
            <w:tcW w:w="1486" w:type="dxa"/>
          </w:tcPr>
          <w:p w14:paraId="30AC7662" w14:textId="77777777" w:rsidR="00A22FA6" w:rsidRPr="006E1AF1" w:rsidRDefault="00A22FA6" w:rsidP="00A22FA6">
            <w:pPr>
              <w:spacing w:after="160" w:line="259" w:lineRule="auto"/>
              <w:ind w:left="0" w:firstLine="0"/>
              <w:jc w:val="left"/>
              <w:rPr>
                <w:bCs/>
                <w:color w:val="auto"/>
                <w:szCs w:val="18"/>
              </w:rPr>
            </w:pPr>
            <w:r w:rsidRPr="006E1AF1">
              <w:rPr>
                <w:bCs/>
                <w:color w:val="auto"/>
                <w:szCs w:val="18"/>
              </w:rPr>
              <w:t>Plateforme de Recyclage d’Inertes conforme aux prescriptions du présent contrat et espace dédié PMCB entre 2 et 10m</w:t>
            </w:r>
            <w:r w:rsidRPr="006E1AF1">
              <w:rPr>
                <w:color w:val="auto"/>
                <w:szCs w:val="18"/>
                <w:vertAlign w:val="superscript"/>
              </w:rPr>
              <w:t>2</w:t>
            </w:r>
          </w:p>
        </w:tc>
        <w:tc>
          <w:tcPr>
            <w:tcW w:w="1736" w:type="dxa"/>
          </w:tcPr>
          <w:p w14:paraId="243F524B" w14:textId="77777777" w:rsidR="0051494C" w:rsidRDefault="00A22FA6" w:rsidP="0051494C">
            <w:pPr>
              <w:spacing w:after="160" w:line="259" w:lineRule="auto"/>
              <w:ind w:left="0" w:firstLine="0"/>
              <w:jc w:val="left"/>
              <w:rPr>
                <w:bCs/>
                <w:color w:val="auto"/>
                <w:szCs w:val="18"/>
              </w:rPr>
            </w:pPr>
            <w:r w:rsidRPr="006E1AF1">
              <w:rPr>
                <w:bCs/>
                <w:color w:val="auto"/>
                <w:szCs w:val="18"/>
              </w:rPr>
              <w:t>1000 € /an par Plateforme de Recyclage d’Inertes</w:t>
            </w:r>
            <w:r w:rsidR="0051494C">
              <w:rPr>
                <w:bCs/>
                <w:color w:val="auto"/>
                <w:szCs w:val="18"/>
              </w:rPr>
              <w:t xml:space="preserve"> </w:t>
            </w:r>
            <w:r w:rsidR="0051494C" w:rsidRPr="007E6682">
              <w:rPr>
                <w:bCs/>
                <w:color w:val="auto"/>
                <w:szCs w:val="18"/>
              </w:rPr>
              <w:t xml:space="preserve">jusqu’au </w:t>
            </w:r>
            <w:r w:rsidR="0051494C" w:rsidRPr="00F74795">
              <w:rPr>
                <w:bCs/>
                <w:color w:val="auto"/>
                <w:szCs w:val="18"/>
              </w:rPr>
              <w:t>28 février 2025</w:t>
            </w:r>
          </w:p>
          <w:p w14:paraId="63466B56" w14:textId="11B995B8" w:rsidR="00A22FA6" w:rsidRPr="006E1AF1" w:rsidRDefault="00E04C07" w:rsidP="00E04C07">
            <w:pPr>
              <w:spacing w:after="160" w:line="259" w:lineRule="auto"/>
              <w:ind w:left="0" w:firstLine="0"/>
              <w:jc w:val="left"/>
              <w:rPr>
                <w:bCs/>
                <w:color w:val="auto"/>
                <w:szCs w:val="18"/>
              </w:rPr>
            </w:pPr>
            <w:r>
              <w:rPr>
                <w:szCs w:val="18"/>
                <w:lang w:eastAsia="fr-FR"/>
              </w:rPr>
              <w:t xml:space="preserve">Après cette date, voir les barèmes de soutiens financiers publiés sur le site internet de VALOBAT en cliquant sur le lien suivant : </w:t>
            </w:r>
            <w:hyperlink r:id="rId28" w:history="1">
              <w:r w:rsidRPr="007D3B83">
                <w:rPr>
                  <w:rStyle w:val="Lienhypertexte"/>
                  <w:rFonts w:cs="Calibri"/>
                  <w:szCs w:val="18"/>
                </w:rPr>
                <w:t>https://www.valobat.fr/</w:t>
              </w:r>
              <w:r w:rsidRPr="00E04C07">
                <w:rPr>
                  <w:rStyle w:val="Lienhypertexte"/>
                  <w:rFonts w:cs="Calibri"/>
                  <w:szCs w:val="18"/>
                </w:rPr>
                <w:t>plateforme de-recyclage-inertes/</w:t>
              </w:r>
            </w:hyperlink>
          </w:p>
        </w:tc>
        <w:tc>
          <w:tcPr>
            <w:tcW w:w="1471" w:type="dxa"/>
          </w:tcPr>
          <w:p w14:paraId="1F90A500" w14:textId="77777777" w:rsidR="00A22FA6" w:rsidRPr="006E1AF1" w:rsidRDefault="00A22FA6" w:rsidP="00A22FA6">
            <w:pPr>
              <w:spacing w:after="160" w:line="259" w:lineRule="auto"/>
              <w:ind w:left="0" w:firstLine="0"/>
              <w:jc w:val="left"/>
              <w:rPr>
                <w:bCs/>
                <w:color w:val="auto"/>
                <w:szCs w:val="18"/>
              </w:rPr>
            </w:pPr>
            <w:r w:rsidRPr="006E1AF1">
              <w:rPr>
                <w:bCs/>
                <w:color w:val="auto"/>
                <w:szCs w:val="18"/>
              </w:rPr>
              <w:t>Pas de progressivité – Versé à partir de 2023</w:t>
            </w:r>
          </w:p>
        </w:tc>
        <w:tc>
          <w:tcPr>
            <w:tcW w:w="1371" w:type="dxa"/>
          </w:tcPr>
          <w:p w14:paraId="0B16B3EA" w14:textId="4630429F" w:rsidR="00A22FA6" w:rsidRPr="006E1AF1" w:rsidRDefault="00A22FA6" w:rsidP="00A22FA6">
            <w:pPr>
              <w:spacing w:after="160" w:line="259" w:lineRule="auto"/>
              <w:ind w:left="0" w:firstLine="0"/>
              <w:jc w:val="left"/>
              <w:rPr>
                <w:bCs/>
                <w:color w:val="auto"/>
                <w:szCs w:val="18"/>
              </w:rPr>
            </w:pPr>
            <w:r w:rsidRPr="00A12808">
              <w:rPr>
                <w:bCs/>
                <w:color w:val="auto"/>
                <w:szCs w:val="18"/>
              </w:rPr>
              <w:t>Cf. Guide des opérations</w:t>
            </w:r>
          </w:p>
        </w:tc>
      </w:tr>
      <w:tr w:rsidR="00A22FA6" w:rsidRPr="006E1AF1" w14:paraId="231F7417" w14:textId="77777777" w:rsidTr="50FBF172">
        <w:tc>
          <w:tcPr>
            <w:tcW w:w="1330" w:type="dxa"/>
          </w:tcPr>
          <w:p w14:paraId="17B8F824" w14:textId="77777777" w:rsidR="00A22FA6" w:rsidRPr="006E1AF1" w:rsidRDefault="00A22FA6" w:rsidP="00A22FA6">
            <w:pPr>
              <w:spacing w:after="160" w:line="259" w:lineRule="auto"/>
              <w:ind w:left="0" w:firstLine="0"/>
              <w:jc w:val="left"/>
              <w:rPr>
                <w:bCs/>
                <w:color w:val="auto"/>
                <w:szCs w:val="18"/>
              </w:rPr>
            </w:pPr>
            <w:r w:rsidRPr="006E1AF1">
              <w:rPr>
                <w:bCs/>
                <w:color w:val="auto"/>
                <w:szCs w:val="18"/>
              </w:rPr>
              <w:lastRenderedPageBreak/>
              <w:t xml:space="preserve">D2 – Soutien à la zone de réemploi -  forfait moyen espace dédié </w:t>
            </w:r>
          </w:p>
        </w:tc>
        <w:tc>
          <w:tcPr>
            <w:tcW w:w="1666" w:type="dxa"/>
          </w:tcPr>
          <w:p w14:paraId="2E144BC1" w14:textId="77777777" w:rsidR="00A22FA6" w:rsidRPr="006E1AF1" w:rsidRDefault="00A22FA6" w:rsidP="00A22FA6">
            <w:pPr>
              <w:spacing w:after="160" w:line="259" w:lineRule="auto"/>
              <w:ind w:left="0" w:firstLine="0"/>
              <w:jc w:val="left"/>
              <w:rPr>
                <w:bCs/>
                <w:color w:val="auto"/>
                <w:szCs w:val="18"/>
              </w:rPr>
            </w:pPr>
            <w:r w:rsidRPr="006E1AF1">
              <w:rPr>
                <w:bCs/>
                <w:color w:val="auto"/>
                <w:szCs w:val="18"/>
              </w:rPr>
              <w:t xml:space="preserve">Soutien aux surfaces dédiées au réemploi de PMCB dans l’espace réemploi </w:t>
            </w:r>
          </w:p>
          <w:p w14:paraId="5BAB05D0" w14:textId="77777777" w:rsidR="00A22FA6" w:rsidRPr="006E1AF1" w:rsidRDefault="00A22FA6" w:rsidP="00A22FA6">
            <w:pPr>
              <w:spacing w:after="160" w:line="259" w:lineRule="auto"/>
              <w:ind w:left="0" w:firstLine="0"/>
              <w:jc w:val="left"/>
              <w:rPr>
                <w:bCs/>
                <w:color w:val="auto"/>
                <w:szCs w:val="18"/>
              </w:rPr>
            </w:pPr>
          </w:p>
        </w:tc>
        <w:tc>
          <w:tcPr>
            <w:tcW w:w="1486" w:type="dxa"/>
          </w:tcPr>
          <w:p w14:paraId="4B0AE4D3" w14:textId="77777777" w:rsidR="00A22FA6" w:rsidRPr="006E1AF1" w:rsidRDefault="00A22FA6" w:rsidP="00A22FA6">
            <w:pPr>
              <w:spacing w:after="160" w:line="259" w:lineRule="auto"/>
              <w:ind w:left="0" w:firstLine="0"/>
              <w:jc w:val="left"/>
              <w:rPr>
                <w:bCs/>
                <w:color w:val="auto"/>
                <w:szCs w:val="18"/>
              </w:rPr>
            </w:pPr>
            <w:r w:rsidRPr="006E1AF1">
              <w:rPr>
                <w:bCs/>
                <w:color w:val="auto"/>
                <w:szCs w:val="18"/>
              </w:rPr>
              <w:t>Plateforme de Recyclage d’Inertes conforme aux prescriptions du présent contrat et espace dédié PMCB  supérieur à 10m</w:t>
            </w:r>
            <w:r w:rsidRPr="006E1AF1">
              <w:rPr>
                <w:color w:val="auto"/>
                <w:szCs w:val="18"/>
                <w:vertAlign w:val="superscript"/>
              </w:rPr>
              <w:t>2</w:t>
            </w:r>
          </w:p>
        </w:tc>
        <w:tc>
          <w:tcPr>
            <w:tcW w:w="1736" w:type="dxa"/>
          </w:tcPr>
          <w:p w14:paraId="620E01E1" w14:textId="17B1739C" w:rsidR="0051494C" w:rsidRDefault="00A22FA6" w:rsidP="0051494C">
            <w:pPr>
              <w:spacing w:after="160" w:line="259" w:lineRule="auto"/>
              <w:ind w:left="0" w:firstLine="0"/>
              <w:jc w:val="left"/>
              <w:rPr>
                <w:bCs/>
                <w:color w:val="auto"/>
                <w:szCs w:val="18"/>
              </w:rPr>
            </w:pPr>
            <w:r w:rsidRPr="006E1AF1">
              <w:rPr>
                <w:bCs/>
                <w:color w:val="auto"/>
                <w:szCs w:val="18"/>
              </w:rPr>
              <w:t>2000 € /an par Plateforme de Recyclage d’Inertes</w:t>
            </w:r>
            <w:r w:rsidR="0051494C">
              <w:rPr>
                <w:bCs/>
                <w:color w:val="auto"/>
                <w:szCs w:val="18"/>
              </w:rPr>
              <w:t xml:space="preserve"> </w:t>
            </w:r>
            <w:r w:rsidR="0051494C" w:rsidRPr="007E6682">
              <w:rPr>
                <w:bCs/>
                <w:color w:val="auto"/>
                <w:szCs w:val="18"/>
              </w:rPr>
              <w:t xml:space="preserve">jusqu’au </w:t>
            </w:r>
            <w:r w:rsidR="0051494C" w:rsidRPr="00F74795">
              <w:rPr>
                <w:bCs/>
                <w:color w:val="auto"/>
                <w:szCs w:val="18"/>
              </w:rPr>
              <w:t>28 février 2025</w:t>
            </w:r>
          </w:p>
          <w:p w14:paraId="7BF95627" w14:textId="32BB9D9A" w:rsidR="00E04C07" w:rsidRPr="006E1AF1" w:rsidRDefault="00E04C07" w:rsidP="00E04C07">
            <w:pPr>
              <w:spacing w:after="160" w:line="259" w:lineRule="auto"/>
              <w:ind w:left="0" w:firstLine="0"/>
              <w:jc w:val="left"/>
              <w:rPr>
                <w:bCs/>
                <w:color w:val="auto"/>
                <w:szCs w:val="18"/>
              </w:rPr>
            </w:pPr>
            <w:r>
              <w:rPr>
                <w:szCs w:val="18"/>
                <w:lang w:eastAsia="fr-FR"/>
              </w:rPr>
              <w:t xml:space="preserve">Après cette date, voir les barèmes de soutiens financiers publiés sur le site internet de VALOBAT en cliquant sur le lien suivant : </w:t>
            </w:r>
            <w:hyperlink r:id="rId29" w:history="1">
              <w:r w:rsidRPr="00E04C07">
                <w:rPr>
                  <w:rStyle w:val="Lienhypertexte"/>
                  <w:rFonts w:cs="Calibri"/>
                  <w:szCs w:val="18"/>
                </w:rPr>
                <w:t>https://www.valobat.fr/plateforme de-recyclage-inertes/</w:t>
              </w:r>
            </w:hyperlink>
          </w:p>
        </w:tc>
        <w:tc>
          <w:tcPr>
            <w:tcW w:w="1471" w:type="dxa"/>
          </w:tcPr>
          <w:p w14:paraId="276B1EC4" w14:textId="77777777" w:rsidR="00A22FA6" w:rsidRPr="006E1AF1" w:rsidRDefault="00A22FA6" w:rsidP="00A22FA6">
            <w:pPr>
              <w:spacing w:after="160" w:line="259" w:lineRule="auto"/>
              <w:ind w:left="0" w:firstLine="0"/>
              <w:jc w:val="left"/>
              <w:rPr>
                <w:bCs/>
                <w:color w:val="auto"/>
                <w:szCs w:val="18"/>
              </w:rPr>
            </w:pPr>
            <w:r w:rsidRPr="006E1AF1">
              <w:rPr>
                <w:bCs/>
                <w:color w:val="auto"/>
                <w:szCs w:val="18"/>
              </w:rPr>
              <w:t>Pas de progressivité – Versé à partir de 2023</w:t>
            </w:r>
          </w:p>
        </w:tc>
        <w:tc>
          <w:tcPr>
            <w:tcW w:w="1371" w:type="dxa"/>
          </w:tcPr>
          <w:p w14:paraId="5387FDC6" w14:textId="447896BE" w:rsidR="00A22FA6" w:rsidRPr="006E1AF1" w:rsidRDefault="00A22FA6" w:rsidP="00A22FA6">
            <w:pPr>
              <w:spacing w:after="160" w:line="259" w:lineRule="auto"/>
              <w:ind w:left="0" w:firstLine="0"/>
              <w:jc w:val="left"/>
              <w:rPr>
                <w:bCs/>
                <w:color w:val="auto"/>
                <w:szCs w:val="18"/>
              </w:rPr>
            </w:pPr>
            <w:r w:rsidRPr="00A12808">
              <w:rPr>
                <w:bCs/>
                <w:color w:val="auto"/>
                <w:szCs w:val="18"/>
              </w:rPr>
              <w:t>Cf. Guide des opérations</w:t>
            </w:r>
          </w:p>
        </w:tc>
      </w:tr>
    </w:tbl>
    <w:p w14:paraId="01463A44" w14:textId="77777777" w:rsidR="001D10E7" w:rsidRDefault="001D10E7" w:rsidP="006E1AF1">
      <w:pPr>
        <w:keepNext/>
        <w:keepLines/>
        <w:spacing w:after="0"/>
        <w:ind w:left="63"/>
        <w:jc w:val="center"/>
        <w:outlineLvl w:val="0"/>
        <w:rPr>
          <w:b/>
          <w:color w:val="ED7D31" w:themeColor="accent2"/>
          <w:sz w:val="32"/>
        </w:rPr>
        <w:sectPr w:rsidR="001D10E7" w:rsidSect="001D10E7">
          <w:headerReference w:type="default" r:id="rId30"/>
          <w:footerReference w:type="default" r:id="rId31"/>
          <w:pgSz w:w="11906" w:h="16838"/>
          <w:pgMar w:top="1418" w:right="1418" w:bottom="1418" w:left="1418" w:header="709" w:footer="709" w:gutter="0"/>
          <w:cols w:space="708"/>
          <w:docGrid w:linePitch="360"/>
        </w:sectPr>
      </w:pPr>
    </w:p>
    <w:p w14:paraId="5FDA13B4" w14:textId="0B316AC9" w:rsidR="00A22FA6" w:rsidRDefault="00A22FA6">
      <w:pPr>
        <w:spacing w:after="0" w:line="240" w:lineRule="auto"/>
        <w:ind w:left="0" w:firstLine="0"/>
        <w:jc w:val="left"/>
        <w:rPr>
          <w:b/>
          <w:color w:val="ED7D31" w:themeColor="accent2"/>
          <w:sz w:val="32"/>
        </w:rPr>
      </w:pPr>
      <w:r>
        <w:rPr>
          <w:b/>
          <w:color w:val="ED7D31" w:themeColor="accent2"/>
          <w:sz w:val="32"/>
        </w:rPr>
        <w:br w:type="page"/>
      </w:r>
    </w:p>
    <w:p w14:paraId="01DA5A58" w14:textId="77777777" w:rsidR="001D10E7" w:rsidRDefault="001D10E7" w:rsidP="006E1AF1">
      <w:pPr>
        <w:keepNext/>
        <w:keepLines/>
        <w:spacing w:after="0"/>
        <w:ind w:left="63"/>
        <w:jc w:val="center"/>
        <w:outlineLvl w:val="0"/>
        <w:rPr>
          <w:b/>
          <w:color w:val="ED7D31" w:themeColor="accent2"/>
          <w:sz w:val="32"/>
        </w:rPr>
      </w:pPr>
    </w:p>
    <w:p w14:paraId="5A10BBBD" w14:textId="5015653F" w:rsidR="006E1AF1" w:rsidRPr="006E1AF1" w:rsidRDefault="006E1AF1" w:rsidP="006E1AF1">
      <w:pPr>
        <w:keepNext/>
        <w:keepLines/>
        <w:spacing w:after="0"/>
        <w:ind w:left="63"/>
        <w:jc w:val="center"/>
        <w:outlineLvl w:val="0"/>
        <w:rPr>
          <w:b/>
          <w:color w:val="ED7D31" w:themeColor="accent2"/>
          <w:sz w:val="32"/>
        </w:rPr>
      </w:pPr>
      <w:r w:rsidRPr="006E1AF1">
        <w:rPr>
          <w:b/>
          <w:color w:val="ED7D31" w:themeColor="accent2"/>
          <w:sz w:val="32"/>
        </w:rPr>
        <w:t>ANNEXE 4 AUX CONDITIONS GENERALES : PENALITES</w:t>
      </w:r>
    </w:p>
    <w:p w14:paraId="2F8EE3FA" w14:textId="4E46CAF7" w:rsidR="006E1AF1" w:rsidRPr="006E1AF1" w:rsidRDefault="006E1AF1" w:rsidP="006E1AF1">
      <w:pPr>
        <w:autoSpaceDE w:val="0"/>
        <w:autoSpaceDN w:val="0"/>
        <w:adjustRightInd w:val="0"/>
        <w:spacing w:after="0" w:line="240" w:lineRule="auto"/>
        <w:ind w:left="0" w:firstLine="0"/>
        <w:rPr>
          <w:rFonts w:asciiTheme="minorHAnsi" w:eastAsiaTheme="minorHAnsi" w:hAnsiTheme="minorHAnsi" w:cstheme="minorBidi"/>
          <w:color w:val="auto"/>
          <w:szCs w:val="22"/>
          <w:lang w:eastAsia="en-US"/>
        </w:rPr>
      </w:pPr>
      <w:r w:rsidRPr="006E1AF1">
        <w:rPr>
          <w:rFonts w:asciiTheme="minorHAnsi" w:eastAsiaTheme="minorHAnsi" w:hAnsiTheme="minorHAnsi" w:cstheme="minorBidi"/>
          <w:color w:val="auto"/>
          <w:szCs w:val="22"/>
          <w:lang w:eastAsia="en-US"/>
        </w:rPr>
        <w:t>En cas de manquement de la Plateforme de Recyclage d’Inertes</w:t>
      </w:r>
      <w:r w:rsidRPr="006E1AF1">
        <w:rPr>
          <w:rFonts w:asciiTheme="minorHAnsi" w:eastAsiaTheme="minorHAnsi" w:hAnsiTheme="minorHAnsi" w:cstheme="minorHAnsi"/>
          <w:color w:val="auto"/>
          <w:szCs w:val="22"/>
          <w:lang w:eastAsia="en-US"/>
        </w:rPr>
        <w:t xml:space="preserve"> </w:t>
      </w:r>
      <w:r w:rsidRPr="006E1AF1">
        <w:rPr>
          <w:rFonts w:asciiTheme="minorHAnsi" w:eastAsiaTheme="minorHAnsi" w:hAnsiTheme="minorHAnsi" w:cstheme="minorBidi"/>
          <w:color w:val="auto"/>
          <w:szCs w:val="22"/>
          <w:lang w:eastAsia="en-US"/>
        </w:rPr>
        <w:t xml:space="preserve">à ses obligations, </w:t>
      </w:r>
      <w:r w:rsidR="00BE57BE">
        <w:rPr>
          <w:rFonts w:asciiTheme="minorHAnsi" w:eastAsiaTheme="minorHAnsi" w:hAnsiTheme="minorHAnsi" w:cstheme="minorBidi"/>
          <w:color w:val="auto"/>
          <w:szCs w:val="22"/>
          <w:lang w:eastAsia="en-US"/>
        </w:rPr>
        <w:t>VALOBAT</w:t>
      </w:r>
      <w:r w:rsidRPr="006E1AF1">
        <w:rPr>
          <w:rFonts w:asciiTheme="minorHAnsi" w:eastAsiaTheme="minorHAnsi" w:hAnsiTheme="minorHAnsi" w:cstheme="minorBidi"/>
          <w:color w:val="auto"/>
          <w:szCs w:val="22"/>
          <w:lang w:eastAsia="en-US"/>
        </w:rPr>
        <w:t xml:space="preserve"> se réserve le droit d’appliquer les pénalités dans les conditions suivantes :</w:t>
      </w:r>
    </w:p>
    <w:p w14:paraId="17CCCBDC" w14:textId="77777777" w:rsidR="006E1AF1" w:rsidRPr="006E1AF1" w:rsidRDefault="006E1AF1" w:rsidP="006E1AF1">
      <w:pPr>
        <w:spacing w:after="160" w:line="259" w:lineRule="auto"/>
        <w:ind w:left="0" w:firstLine="0"/>
        <w:jc w:val="left"/>
        <w:rPr>
          <w:rFonts w:asciiTheme="minorHAnsi" w:eastAsiaTheme="minorHAnsi" w:hAnsiTheme="minorHAnsi" w:cstheme="minorBidi"/>
          <w:color w:val="auto"/>
          <w:szCs w:val="22"/>
          <w:lang w:eastAsia="en-US"/>
        </w:rPr>
      </w:pPr>
    </w:p>
    <w:tbl>
      <w:tblPr>
        <w:tblStyle w:val="TableGrid0"/>
        <w:tblW w:w="9062" w:type="dxa"/>
        <w:tblInd w:w="70" w:type="dxa"/>
        <w:tblCellMar>
          <w:top w:w="50" w:type="dxa"/>
          <w:right w:w="23" w:type="dxa"/>
        </w:tblCellMar>
        <w:tblLook w:val="04A0" w:firstRow="1" w:lastRow="0" w:firstColumn="1" w:lastColumn="0" w:noHBand="0" w:noVBand="1"/>
      </w:tblPr>
      <w:tblGrid>
        <w:gridCol w:w="2760"/>
        <w:gridCol w:w="3282"/>
        <w:gridCol w:w="3020"/>
      </w:tblGrid>
      <w:tr w:rsidR="006E1AF1" w:rsidRPr="006E1AF1" w14:paraId="3CCD8B4C" w14:textId="77777777" w:rsidTr="007D3246">
        <w:trPr>
          <w:trHeight w:val="548"/>
          <w:tblHeader/>
        </w:trPr>
        <w:tc>
          <w:tcPr>
            <w:tcW w:w="2760" w:type="dxa"/>
            <w:tcBorders>
              <w:top w:val="single" w:sz="4" w:space="0" w:color="000000"/>
              <w:left w:val="single" w:sz="4" w:space="0" w:color="000000"/>
              <w:bottom w:val="single" w:sz="4" w:space="0" w:color="000000"/>
              <w:right w:val="single" w:sz="4" w:space="0" w:color="000000"/>
            </w:tcBorders>
            <w:shd w:val="clear" w:color="auto" w:fill="D9D9D9"/>
          </w:tcPr>
          <w:p w14:paraId="26B568D3" w14:textId="77777777" w:rsidR="006E1AF1" w:rsidRPr="006E1AF1" w:rsidRDefault="006E1AF1" w:rsidP="006E1AF1">
            <w:pPr>
              <w:spacing w:after="0" w:line="259" w:lineRule="auto"/>
              <w:ind w:left="23" w:firstLine="0"/>
              <w:jc w:val="center"/>
              <w:rPr>
                <w:rFonts w:asciiTheme="minorHAnsi" w:eastAsiaTheme="minorEastAsia" w:hAnsiTheme="minorHAnsi" w:cstheme="minorBidi"/>
                <w:color w:val="auto"/>
                <w:sz w:val="24"/>
              </w:rPr>
            </w:pPr>
            <w:r w:rsidRPr="006E1AF1">
              <w:rPr>
                <w:rFonts w:asciiTheme="minorHAnsi" w:eastAsiaTheme="minorEastAsia" w:hAnsiTheme="minorHAnsi" w:cstheme="minorBidi"/>
                <w:b/>
                <w:color w:val="auto"/>
                <w:sz w:val="24"/>
              </w:rPr>
              <w:t>Type de dysfonctionnement</w:t>
            </w:r>
          </w:p>
        </w:tc>
        <w:tc>
          <w:tcPr>
            <w:tcW w:w="3282" w:type="dxa"/>
            <w:tcBorders>
              <w:top w:val="single" w:sz="4" w:space="0" w:color="000000"/>
              <w:left w:val="single" w:sz="4" w:space="0" w:color="000000"/>
              <w:bottom w:val="single" w:sz="4" w:space="0" w:color="000000"/>
              <w:right w:val="single" w:sz="4" w:space="0" w:color="000000"/>
            </w:tcBorders>
            <w:shd w:val="clear" w:color="auto" w:fill="D9D9D9"/>
          </w:tcPr>
          <w:p w14:paraId="18833F72" w14:textId="77777777" w:rsidR="006E1AF1" w:rsidRPr="006E1AF1" w:rsidRDefault="006E1AF1" w:rsidP="006E1AF1">
            <w:pPr>
              <w:spacing w:after="0" w:line="259" w:lineRule="auto"/>
              <w:ind w:left="0" w:firstLine="0"/>
              <w:jc w:val="center"/>
              <w:rPr>
                <w:rFonts w:asciiTheme="minorHAnsi" w:eastAsiaTheme="minorEastAsia" w:hAnsiTheme="minorHAnsi" w:cstheme="minorBidi"/>
                <w:color w:val="auto"/>
                <w:sz w:val="24"/>
              </w:rPr>
            </w:pPr>
            <w:r w:rsidRPr="006E1AF1">
              <w:rPr>
                <w:rFonts w:asciiTheme="minorHAnsi" w:eastAsiaTheme="minorEastAsia" w:hAnsiTheme="minorHAnsi" w:cstheme="minorBidi"/>
                <w:b/>
                <w:color w:val="auto"/>
                <w:sz w:val="24"/>
              </w:rPr>
              <w:t>Définition</w:t>
            </w:r>
          </w:p>
        </w:tc>
        <w:tc>
          <w:tcPr>
            <w:tcW w:w="3020" w:type="dxa"/>
            <w:tcBorders>
              <w:top w:val="single" w:sz="4" w:space="0" w:color="000000"/>
              <w:left w:val="single" w:sz="4" w:space="0" w:color="000000"/>
              <w:bottom w:val="single" w:sz="4" w:space="0" w:color="000000"/>
              <w:right w:val="single" w:sz="4" w:space="0" w:color="000000"/>
            </w:tcBorders>
            <w:shd w:val="clear" w:color="auto" w:fill="D9D9D9"/>
          </w:tcPr>
          <w:p w14:paraId="7E25B541" w14:textId="77777777" w:rsidR="006E1AF1" w:rsidRPr="006E1AF1" w:rsidRDefault="006E1AF1" w:rsidP="006E1AF1">
            <w:pPr>
              <w:spacing w:after="0" w:line="259" w:lineRule="auto"/>
              <w:ind w:left="26" w:firstLine="0"/>
              <w:jc w:val="center"/>
              <w:rPr>
                <w:rFonts w:asciiTheme="minorHAnsi" w:eastAsiaTheme="minorEastAsia" w:hAnsiTheme="minorHAnsi" w:cstheme="minorBidi"/>
                <w:b/>
                <w:color w:val="auto"/>
                <w:sz w:val="24"/>
              </w:rPr>
            </w:pPr>
            <w:r w:rsidRPr="006E1AF1">
              <w:rPr>
                <w:rFonts w:asciiTheme="minorHAnsi" w:eastAsiaTheme="minorEastAsia" w:hAnsiTheme="minorHAnsi" w:cstheme="minorBidi"/>
                <w:b/>
                <w:color w:val="auto"/>
                <w:sz w:val="24"/>
              </w:rPr>
              <w:t>Montant</w:t>
            </w:r>
          </w:p>
          <w:p w14:paraId="07A76B57" w14:textId="77777777" w:rsidR="006E1AF1" w:rsidRPr="006E1AF1" w:rsidRDefault="006E1AF1" w:rsidP="006E1AF1">
            <w:pPr>
              <w:spacing w:after="0" w:line="259" w:lineRule="auto"/>
              <w:ind w:left="26" w:firstLine="0"/>
              <w:jc w:val="center"/>
              <w:rPr>
                <w:rFonts w:asciiTheme="minorHAnsi" w:eastAsiaTheme="minorEastAsia" w:hAnsiTheme="minorHAnsi" w:cstheme="minorBidi"/>
                <w:color w:val="auto"/>
                <w:sz w:val="24"/>
              </w:rPr>
            </w:pPr>
            <w:r w:rsidRPr="006E1AF1">
              <w:rPr>
                <w:rFonts w:asciiTheme="minorHAnsi" w:eastAsiaTheme="minorEastAsia" w:hAnsiTheme="minorHAnsi" w:cstheme="minorBidi"/>
                <w:color w:val="auto"/>
                <w:sz w:val="24"/>
              </w:rPr>
              <w:t>€HT</w:t>
            </w:r>
          </w:p>
        </w:tc>
      </w:tr>
      <w:tr w:rsidR="006E1AF1" w:rsidRPr="006E1AF1" w14:paraId="4B7933B3" w14:textId="77777777" w:rsidTr="007D3246">
        <w:trPr>
          <w:trHeight w:val="1243"/>
        </w:trPr>
        <w:tc>
          <w:tcPr>
            <w:tcW w:w="2760" w:type="dxa"/>
            <w:tcBorders>
              <w:top w:val="single" w:sz="4" w:space="0" w:color="000000"/>
              <w:left w:val="single" w:sz="4" w:space="0" w:color="000000"/>
              <w:bottom w:val="single" w:sz="4" w:space="0" w:color="000000"/>
              <w:right w:val="single" w:sz="4" w:space="0" w:color="000000"/>
            </w:tcBorders>
          </w:tcPr>
          <w:p w14:paraId="3465C045" w14:textId="77777777" w:rsidR="006E1AF1" w:rsidRPr="006E1AF1" w:rsidRDefault="006E1AF1" w:rsidP="006E1AF1">
            <w:pPr>
              <w:spacing w:after="0" w:line="259" w:lineRule="auto"/>
              <w:ind w:left="110" w:firstLine="0"/>
              <w:jc w:val="left"/>
              <w:rPr>
                <w:rFonts w:asciiTheme="minorHAnsi" w:eastAsiaTheme="minorEastAsia" w:hAnsiTheme="minorHAnsi" w:cstheme="minorHAnsi"/>
                <w:color w:val="auto"/>
                <w:szCs w:val="22"/>
              </w:rPr>
            </w:pPr>
            <w:r w:rsidRPr="006E1AF1">
              <w:rPr>
                <w:rFonts w:asciiTheme="minorHAnsi" w:eastAsiaTheme="minorEastAsia" w:hAnsiTheme="minorHAnsi" w:cstheme="minorHAnsi"/>
                <w:b/>
                <w:color w:val="auto"/>
                <w:szCs w:val="22"/>
              </w:rPr>
              <w:t xml:space="preserve">Non-respect des conditions de reprise </w:t>
            </w:r>
          </w:p>
        </w:tc>
        <w:tc>
          <w:tcPr>
            <w:tcW w:w="3282" w:type="dxa"/>
            <w:tcBorders>
              <w:top w:val="single" w:sz="4" w:space="0" w:color="000000"/>
              <w:left w:val="single" w:sz="4" w:space="0" w:color="000000"/>
              <w:bottom w:val="single" w:sz="4" w:space="0" w:color="000000"/>
              <w:right w:val="single" w:sz="4" w:space="0" w:color="000000"/>
            </w:tcBorders>
          </w:tcPr>
          <w:p w14:paraId="3E8DF2DB" w14:textId="77777777" w:rsidR="006E1AF1" w:rsidRPr="006E1AF1" w:rsidRDefault="006E1AF1" w:rsidP="006E1AF1">
            <w:pPr>
              <w:spacing w:after="0" w:line="240" w:lineRule="auto"/>
              <w:ind w:left="110" w:right="232" w:firstLine="0"/>
              <w:jc w:val="left"/>
              <w:rPr>
                <w:rFonts w:asciiTheme="minorHAnsi" w:eastAsiaTheme="minorEastAsia" w:hAnsiTheme="minorHAnsi" w:cstheme="minorHAnsi"/>
                <w:color w:val="auto"/>
                <w:szCs w:val="22"/>
              </w:rPr>
            </w:pPr>
            <w:r w:rsidRPr="006E1AF1">
              <w:rPr>
                <w:rFonts w:asciiTheme="minorHAnsi" w:eastAsiaTheme="minorEastAsia" w:hAnsiTheme="minorHAnsi" w:cstheme="minorHAnsi"/>
                <w:color w:val="auto"/>
                <w:szCs w:val="22"/>
              </w:rPr>
              <w:t>Absence de :</w:t>
            </w:r>
          </w:p>
          <w:p w14:paraId="66AA8297" w14:textId="77777777" w:rsidR="006E1AF1" w:rsidRPr="006E1AF1" w:rsidRDefault="006E1AF1" w:rsidP="0080542E">
            <w:pPr>
              <w:numPr>
                <w:ilvl w:val="0"/>
                <w:numId w:val="27"/>
              </w:numPr>
              <w:spacing w:after="0" w:line="240" w:lineRule="auto"/>
              <w:ind w:right="232"/>
              <w:contextualSpacing/>
              <w:jc w:val="left"/>
              <w:rPr>
                <w:rFonts w:asciiTheme="minorHAnsi" w:eastAsiaTheme="minorEastAsia" w:hAnsiTheme="minorHAnsi" w:cstheme="minorHAnsi"/>
                <w:color w:val="auto"/>
                <w:szCs w:val="22"/>
              </w:rPr>
            </w:pPr>
            <w:r w:rsidRPr="006E1AF1">
              <w:rPr>
                <w:rFonts w:asciiTheme="minorHAnsi" w:eastAsiaTheme="minorEastAsia" w:hAnsiTheme="minorHAnsi" w:cstheme="minorHAnsi"/>
                <w:color w:val="auto"/>
                <w:szCs w:val="22"/>
              </w:rPr>
              <w:t>Reprise sans frais sur les flux concernés</w:t>
            </w:r>
          </w:p>
          <w:p w14:paraId="3660BC30" w14:textId="77777777" w:rsidR="006E1AF1" w:rsidRPr="006E1AF1" w:rsidRDefault="006E1AF1" w:rsidP="00B24EBE">
            <w:pPr>
              <w:spacing w:after="0" w:line="240" w:lineRule="auto"/>
              <w:ind w:left="465" w:right="232" w:firstLine="0"/>
              <w:contextualSpacing/>
              <w:jc w:val="left"/>
              <w:rPr>
                <w:rFonts w:asciiTheme="minorHAnsi" w:eastAsiaTheme="minorEastAsia" w:hAnsiTheme="minorHAnsi" w:cstheme="minorHAnsi"/>
                <w:color w:val="auto"/>
                <w:szCs w:val="22"/>
              </w:rPr>
            </w:pPr>
          </w:p>
        </w:tc>
        <w:tc>
          <w:tcPr>
            <w:tcW w:w="3020" w:type="dxa"/>
            <w:tcBorders>
              <w:top w:val="single" w:sz="4" w:space="0" w:color="000000"/>
              <w:left w:val="single" w:sz="4" w:space="0" w:color="000000"/>
              <w:bottom w:val="single" w:sz="4" w:space="0" w:color="000000"/>
              <w:right w:val="single" w:sz="4" w:space="0" w:color="000000"/>
            </w:tcBorders>
          </w:tcPr>
          <w:p w14:paraId="38205567" w14:textId="77777777" w:rsidR="006E1AF1" w:rsidRPr="006E1AF1" w:rsidRDefault="006E1AF1" w:rsidP="006E1AF1">
            <w:pPr>
              <w:spacing w:after="0" w:line="259" w:lineRule="auto"/>
              <w:ind w:left="110" w:firstLine="0"/>
              <w:jc w:val="left"/>
              <w:rPr>
                <w:rFonts w:asciiTheme="minorHAnsi" w:eastAsiaTheme="minorEastAsia" w:hAnsiTheme="minorHAnsi" w:cstheme="minorHAnsi"/>
                <w:color w:val="auto"/>
                <w:szCs w:val="22"/>
              </w:rPr>
            </w:pPr>
            <w:r w:rsidRPr="006E1AF1">
              <w:rPr>
                <w:rFonts w:asciiTheme="minorHAnsi" w:eastAsiaTheme="minorEastAsia" w:hAnsiTheme="minorHAnsi" w:cstheme="minorHAnsi"/>
                <w:color w:val="auto"/>
                <w:szCs w:val="22"/>
              </w:rPr>
              <w:t>100 € / infraction constatée</w:t>
            </w:r>
          </w:p>
        </w:tc>
      </w:tr>
      <w:tr w:rsidR="006E1AF1" w:rsidRPr="006E1AF1" w14:paraId="1D7E5C28" w14:textId="77777777" w:rsidTr="007D3246">
        <w:trPr>
          <w:trHeight w:val="1903"/>
        </w:trPr>
        <w:tc>
          <w:tcPr>
            <w:tcW w:w="2760" w:type="dxa"/>
            <w:tcBorders>
              <w:top w:val="single" w:sz="4" w:space="0" w:color="000000"/>
              <w:left w:val="single" w:sz="4" w:space="0" w:color="000000"/>
              <w:bottom w:val="single" w:sz="4" w:space="0" w:color="000000"/>
              <w:right w:val="single" w:sz="4" w:space="0" w:color="000000"/>
            </w:tcBorders>
          </w:tcPr>
          <w:p w14:paraId="03C1275B" w14:textId="77777777" w:rsidR="006E1AF1" w:rsidRPr="006E1AF1" w:rsidRDefault="006E1AF1" w:rsidP="006E1AF1">
            <w:pPr>
              <w:spacing w:after="0" w:line="259" w:lineRule="auto"/>
              <w:ind w:left="110" w:firstLine="0"/>
              <w:jc w:val="left"/>
              <w:rPr>
                <w:rFonts w:asciiTheme="minorHAnsi" w:eastAsiaTheme="minorEastAsia" w:hAnsiTheme="minorHAnsi" w:cstheme="minorHAnsi"/>
                <w:color w:val="auto"/>
                <w:szCs w:val="22"/>
              </w:rPr>
            </w:pPr>
            <w:r w:rsidRPr="006E1AF1">
              <w:rPr>
                <w:rFonts w:asciiTheme="minorHAnsi" w:eastAsiaTheme="minorEastAsia" w:hAnsiTheme="minorHAnsi" w:cstheme="minorHAnsi"/>
                <w:b/>
                <w:color w:val="auto"/>
                <w:szCs w:val="22"/>
              </w:rPr>
              <w:t>Passage à vide</w:t>
            </w:r>
          </w:p>
        </w:tc>
        <w:tc>
          <w:tcPr>
            <w:tcW w:w="3282" w:type="dxa"/>
            <w:tcBorders>
              <w:top w:val="single" w:sz="4" w:space="0" w:color="000000"/>
              <w:left w:val="single" w:sz="4" w:space="0" w:color="000000"/>
              <w:bottom w:val="single" w:sz="4" w:space="0" w:color="000000"/>
              <w:right w:val="single" w:sz="4" w:space="0" w:color="000000"/>
            </w:tcBorders>
          </w:tcPr>
          <w:p w14:paraId="240F92EB" w14:textId="77777777" w:rsidR="006E1AF1" w:rsidRPr="006E1AF1" w:rsidRDefault="006E1AF1" w:rsidP="006E1AF1">
            <w:pPr>
              <w:spacing w:after="0" w:line="240" w:lineRule="auto"/>
              <w:ind w:left="110" w:right="20" w:firstLine="0"/>
              <w:jc w:val="left"/>
              <w:rPr>
                <w:rFonts w:asciiTheme="minorHAnsi" w:eastAsiaTheme="minorEastAsia" w:hAnsiTheme="minorHAnsi" w:cstheme="minorHAnsi"/>
                <w:color w:val="auto"/>
                <w:szCs w:val="22"/>
              </w:rPr>
            </w:pPr>
            <w:r w:rsidRPr="006E1AF1">
              <w:rPr>
                <w:rFonts w:asciiTheme="minorHAnsi" w:eastAsiaTheme="minorEastAsia" w:hAnsiTheme="minorHAnsi" w:cstheme="minorHAnsi"/>
                <w:color w:val="auto"/>
                <w:szCs w:val="22"/>
              </w:rPr>
              <w:t>Flux ne pouvant être collecté ou contenant ne pouvant être déposé alors que la commande a été passée par le point d’enlèvement, du fait de :</w:t>
            </w:r>
          </w:p>
          <w:p w14:paraId="04841871" w14:textId="77777777" w:rsidR="006E1AF1" w:rsidRPr="006E1AF1" w:rsidRDefault="006E1AF1" w:rsidP="0080542E">
            <w:pPr>
              <w:numPr>
                <w:ilvl w:val="0"/>
                <w:numId w:val="1"/>
              </w:numPr>
              <w:spacing w:after="0" w:line="259" w:lineRule="auto"/>
              <w:ind w:right="7"/>
              <w:jc w:val="left"/>
              <w:rPr>
                <w:rFonts w:asciiTheme="minorHAnsi" w:eastAsiaTheme="minorEastAsia" w:hAnsiTheme="minorHAnsi" w:cstheme="minorHAnsi"/>
                <w:color w:val="auto"/>
                <w:szCs w:val="22"/>
              </w:rPr>
            </w:pPr>
            <w:r w:rsidRPr="006E1AF1">
              <w:rPr>
                <w:rFonts w:asciiTheme="minorHAnsi" w:eastAsiaTheme="minorEastAsia" w:hAnsiTheme="minorHAnsi" w:cstheme="minorHAnsi"/>
                <w:color w:val="auto"/>
                <w:szCs w:val="22"/>
              </w:rPr>
              <w:t>L’absence de flux</w:t>
            </w:r>
          </w:p>
          <w:p w14:paraId="5AAA5D13" w14:textId="77777777" w:rsidR="006E1AF1" w:rsidRPr="006E1AF1" w:rsidRDefault="006E1AF1" w:rsidP="0080542E">
            <w:pPr>
              <w:numPr>
                <w:ilvl w:val="0"/>
                <w:numId w:val="1"/>
              </w:numPr>
              <w:spacing w:after="0" w:line="259" w:lineRule="auto"/>
              <w:ind w:right="7"/>
              <w:jc w:val="left"/>
              <w:rPr>
                <w:rFonts w:asciiTheme="minorHAnsi" w:eastAsiaTheme="minorEastAsia" w:hAnsiTheme="minorHAnsi" w:cstheme="minorHAnsi"/>
                <w:color w:val="auto"/>
                <w:szCs w:val="22"/>
              </w:rPr>
            </w:pPr>
            <w:r w:rsidRPr="006E1AF1">
              <w:rPr>
                <w:rFonts w:asciiTheme="minorHAnsi" w:eastAsiaTheme="minorEastAsia" w:hAnsiTheme="minorHAnsi" w:cstheme="minorHAnsi"/>
                <w:color w:val="auto"/>
                <w:szCs w:val="22"/>
              </w:rPr>
              <w:t>L’inaccessibilité du point d’enlèvement</w:t>
            </w:r>
          </w:p>
        </w:tc>
        <w:tc>
          <w:tcPr>
            <w:tcW w:w="3020" w:type="dxa"/>
            <w:tcBorders>
              <w:top w:val="single" w:sz="4" w:space="0" w:color="000000"/>
              <w:left w:val="single" w:sz="4" w:space="0" w:color="000000"/>
              <w:bottom w:val="single" w:sz="4" w:space="0" w:color="000000"/>
              <w:right w:val="single" w:sz="4" w:space="0" w:color="000000"/>
            </w:tcBorders>
          </w:tcPr>
          <w:p w14:paraId="54C17A51" w14:textId="77777777" w:rsidR="006E1AF1" w:rsidRPr="006E1AF1" w:rsidRDefault="006E1AF1" w:rsidP="006E1AF1">
            <w:pPr>
              <w:spacing w:after="0" w:line="259" w:lineRule="auto"/>
              <w:ind w:left="110" w:firstLine="0"/>
              <w:jc w:val="left"/>
              <w:rPr>
                <w:rFonts w:asciiTheme="minorHAnsi" w:eastAsiaTheme="minorEastAsia" w:hAnsiTheme="minorHAnsi" w:cstheme="minorHAnsi"/>
                <w:color w:val="auto"/>
                <w:szCs w:val="22"/>
              </w:rPr>
            </w:pPr>
            <w:r w:rsidRPr="006E1AF1">
              <w:rPr>
                <w:rFonts w:asciiTheme="minorHAnsi" w:eastAsiaTheme="minorEastAsia" w:hAnsiTheme="minorHAnsi" w:cstheme="minorHAnsi"/>
                <w:color w:val="auto"/>
                <w:szCs w:val="22"/>
              </w:rPr>
              <w:t>200 € / infraction constatée</w:t>
            </w:r>
          </w:p>
        </w:tc>
      </w:tr>
      <w:tr w:rsidR="006E1AF1" w:rsidRPr="006E1AF1" w14:paraId="366E3ADE" w14:textId="77777777" w:rsidTr="007D3246">
        <w:trPr>
          <w:trHeight w:val="1000"/>
        </w:trPr>
        <w:tc>
          <w:tcPr>
            <w:tcW w:w="2760" w:type="dxa"/>
            <w:tcBorders>
              <w:top w:val="single" w:sz="4" w:space="0" w:color="000000"/>
              <w:left w:val="single" w:sz="4" w:space="0" w:color="000000"/>
              <w:bottom w:val="single" w:sz="4" w:space="0" w:color="000000"/>
              <w:right w:val="single" w:sz="4" w:space="0" w:color="000000"/>
            </w:tcBorders>
          </w:tcPr>
          <w:p w14:paraId="13A21F22" w14:textId="77777777" w:rsidR="006E1AF1" w:rsidRPr="006E1AF1" w:rsidRDefault="006E1AF1" w:rsidP="006E1AF1">
            <w:pPr>
              <w:spacing w:after="0" w:line="240" w:lineRule="auto"/>
              <w:ind w:left="110" w:firstLine="0"/>
              <w:jc w:val="left"/>
              <w:rPr>
                <w:rFonts w:asciiTheme="minorHAnsi" w:eastAsiaTheme="minorEastAsia" w:hAnsiTheme="minorHAnsi" w:cstheme="minorHAnsi"/>
                <w:b/>
                <w:color w:val="auto"/>
                <w:szCs w:val="22"/>
              </w:rPr>
            </w:pPr>
            <w:r w:rsidRPr="006E1AF1">
              <w:rPr>
                <w:rFonts w:asciiTheme="minorHAnsi" w:eastAsiaTheme="minorEastAsia" w:hAnsiTheme="minorHAnsi" w:cstheme="minorHAnsi"/>
                <w:b/>
                <w:color w:val="auto"/>
                <w:szCs w:val="22"/>
              </w:rPr>
              <w:t>Retard de chargement du camion</w:t>
            </w:r>
          </w:p>
        </w:tc>
        <w:tc>
          <w:tcPr>
            <w:tcW w:w="3282" w:type="dxa"/>
            <w:tcBorders>
              <w:top w:val="single" w:sz="4" w:space="0" w:color="000000"/>
              <w:left w:val="single" w:sz="4" w:space="0" w:color="000000"/>
              <w:bottom w:val="single" w:sz="4" w:space="0" w:color="000000"/>
              <w:right w:val="single" w:sz="4" w:space="0" w:color="000000"/>
            </w:tcBorders>
          </w:tcPr>
          <w:p w14:paraId="4D912275" w14:textId="77777777" w:rsidR="006E1AF1" w:rsidRPr="006E1AF1" w:rsidRDefault="006E1AF1" w:rsidP="006E1AF1">
            <w:pPr>
              <w:spacing w:after="0" w:line="240" w:lineRule="auto"/>
              <w:ind w:left="110" w:right="20" w:firstLine="0"/>
              <w:jc w:val="left"/>
              <w:rPr>
                <w:rFonts w:asciiTheme="minorHAnsi" w:eastAsiaTheme="minorEastAsia" w:hAnsiTheme="minorHAnsi" w:cstheme="minorHAnsi"/>
                <w:color w:val="auto"/>
                <w:szCs w:val="22"/>
              </w:rPr>
            </w:pPr>
            <w:r w:rsidRPr="006E1AF1">
              <w:rPr>
                <w:rFonts w:asciiTheme="minorHAnsi" w:eastAsiaTheme="minorEastAsia" w:hAnsiTheme="minorHAnsi" w:cstheme="minorHAnsi"/>
                <w:color w:val="auto"/>
                <w:szCs w:val="22"/>
              </w:rPr>
              <w:t>Immobilisation du camion dans l’attente du chargement supérieure à 1 heure</w:t>
            </w:r>
          </w:p>
          <w:p w14:paraId="53E3CACE" w14:textId="77777777" w:rsidR="006E1AF1" w:rsidRPr="006E1AF1" w:rsidRDefault="006E1AF1" w:rsidP="006E1AF1">
            <w:pPr>
              <w:spacing w:after="0" w:line="240" w:lineRule="auto"/>
              <w:ind w:left="110" w:right="20" w:firstLine="0"/>
              <w:jc w:val="left"/>
              <w:rPr>
                <w:rFonts w:asciiTheme="minorHAnsi" w:eastAsiaTheme="minorEastAsia" w:hAnsiTheme="minorHAnsi" w:cstheme="minorHAnsi"/>
                <w:color w:val="auto"/>
                <w:szCs w:val="22"/>
              </w:rPr>
            </w:pPr>
          </w:p>
        </w:tc>
        <w:tc>
          <w:tcPr>
            <w:tcW w:w="3020" w:type="dxa"/>
            <w:tcBorders>
              <w:top w:val="single" w:sz="4" w:space="0" w:color="000000"/>
              <w:left w:val="single" w:sz="4" w:space="0" w:color="000000"/>
              <w:bottom w:val="single" w:sz="4" w:space="0" w:color="000000"/>
              <w:right w:val="single" w:sz="4" w:space="0" w:color="000000"/>
            </w:tcBorders>
          </w:tcPr>
          <w:p w14:paraId="64E814AE" w14:textId="77777777" w:rsidR="006E1AF1" w:rsidRPr="006E1AF1" w:rsidRDefault="006E1AF1" w:rsidP="006E1AF1">
            <w:pPr>
              <w:spacing w:after="0" w:line="240" w:lineRule="auto"/>
              <w:ind w:left="110" w:right="414" w:firstLine="0"/>
              <w:jc w:val="left"/>
              <w:rPr>
                <w:rFonts w:asciiTheme="minorHAnsi" w:eastAsiaTheme="minorEastAsia" w:hAnsiTheme="minorHAnsi" w:cstheme="minorHAnsi"/>
                <w:color w:val="auto"/>
                <w:szCs w:val="22"/>
              </w:rPr>
            </w:pPr>
            <w:r w:rsidRPr="006E1AF1">
              <w:rPr>
                <w:rFonts w:asciiTheme="minorHAnsi" w:eastAsiaTheme="minorEastAsia" w:hAnsiTheme="minorHAnsi" w:cstheme="minorHAnsi"/>
                <w:color w:val="auto"/>
                <w:szCs w:val="22"/>
              </w:rPr>
              <w:t>100 € / infraction constatée</w:t>
            </w:r>
          </w:p>
        </w:tc>
      </w:tr>
      <w:tr w:rsidR="006E1AF1" w:rsidRPr="006E1AF1" w14:paraId="1BFBC8AD" w14:textId="77777777" w:rsidTr="007D3246">
        <w:trPr>
          <w:trHeight w:val="1625"/>
        </w:trPr>
        <w:tc>
          <w:tcPr>
            <w:tcW w:w="2760" w:type="dxa"/>
            <w:tcBorders>
              <w:top w:val="single" w:sz="4" w:space="0" w:color="000000"/>
              <w:left w:val="single" w:sz="4" w:space="0" w:color="000000"/>
              <w:bottom w:val="single" w:sz="4" w:space="0" w:color="000000"/>
              <w:right w:val="single" w:sz="4" w:space="0" w:color="000000"/>
            </w:tcBorders>
          </w:tcPr>
          <w:p w14:paraId="3DD52074" w14:textId="77777777" w:rsidR="006E1AF1" w:rsidRPr="006E1AF1" w:rsidRDefault="006E1AF1" w:rsidP="006E1AF1">
            <w:pPr>
              <w:spacing w:after="0" w:line="259" w:lineRule="auto"/>
              <w:ind w:left="110" w:firstLine="0"/>
              <w:jc w:val="left"/>
              <w:rPr>
                <w:rFonts w:asciiTheme="minorHAnsi" w:eastAsiaTheme="minorEastAsia" w:hAnsiTheme="minorHAnsi" w:cstheme="minorHAnsi"/>
                <w:color w:val="auto"/>
                <w:szCs w:val="22"/>
              </w:rPr>
            </w:pPr>
            <w:r w:rsidRPr="006E1AF1">
              <w:rPr>
                <w:rFonts w:asciiTheme="minorHAnsi" w:eastAsiaTheme="minorEastAsia" w:hAnsiTheme="minorHAnsi" w:cstheme="minorHAnsi"/>
                <w:b/>
                <w:color w:val="auto"/>
                <w:szCs w:val="22"/>
              </w:rPr>
              <w:t xml:space="preserve">Non-respect des consignes de tri </w:t>
            </w:r>
          </w:p>
        </w:tc>
        <w:tc>
          <w:tcPr>
            <w:tcW w:w="3282" w:type="dxa"/>
            <w:tcBorders>
              <w:top w:val="single" w:sz="4" w:space="0" w:color="000000"/>
              <w:left w:val="single" w:sz="4" w:space="0" w:color="000000"/>
              <w:bottom w:val="single" w:sz="4" w:space="0" w:color="000000"/>
              <w:right w:val="single" w:sz="4" w:space="0" w:color="000000"/>
            </w:tcBorders>
          </w:tcPr>
          <w:p w14:paraId="344AD8C2" w14:textId="77777777" w:rsidR="006E1AF1" w:rsidRPr="006E1AF1" w:rsidRDefault="006E1AF1" w:rsidP="006E1AF1">
            <w:pPr>
              <w:spacing w:after="0" w:line="240" w:lineRule="auto"/>
              <w:ind w:left="137" w:firstLine="0"/>
              <w:jc w:val="left"/>
              <w:rPr>
                <w:rFonts w:asciiTheme="minorHAnsi" w:eastAsiaTheme="minorEastAsia" w:hAnsiTheme="minorHAnsi" w:cstheme="minorHAnsi"/>
                <w:color w:val="auto"/>
                <w:szCs w:val="22"/>
              </w:rPr>
            </w:pPr>
            <w:r w:rsidRPr="006E1AF1">
              <w:rPr>
                <w:rFonts w:asciiTheme="minorHAnsi" w:eastAsiaTheme="minorEastAsia" w:hAnsiTheme="minorHAnsi" w:cstheme="minorHAnsi"/>
                <w:color w:val="auto"/>
                <w:szCs w:val="22"/>
              </w:rPr>
              <w:t>Flux présentés au centre de tri-massification/regroupement ou centre de préparation ne respectant pas les consignes de tri :</w:t>
            </w:r>
          </w:p>
          <w:p w14:paraId="366A636B" w14:textId="77777777" w:rsidR="006E1AF1" w:rsidRPr="006E1AF1" w:rsidRDefault="006E1AF1" w:rsidP="0080542E">
            <w:pPr>
              <w:numPr>
                <w:ilvl w:val="0"/>
                <w:numId w:val="28"/>
              </w:numPr>
              <w:spacing w:after="0" w:line="240" w:lineRule="auto"/>
              <w:ind w:left="421"/>
              <w:contextualSpacing/>
              <w:jc w:val="left"/>
              <w:rPr>
                <w:rFonts w:asciiTheme="minorHAnsi" w:eastAsiaTheme="minorEastAsia" w:hAnsiTheme="minorHAnsi" w:cstheme="minorHAnsi"/>
                <w:color w:val="auto"/>
                <w:szCs w:val="22"/>
              </w:rPr>
            </w:pPr>
            <w:r w:rsidRPr="006E1AF1">
              <w:rPr>
                <w:rFonts w:asciiTheme="minorHAnsi" w:eastAsiaTheme="minorEastAsia" w:hAnsiTheme="minorHAnsi" w:cstheme="minorHAnsi"/>
                <w:color w:val="auto"/>
                <w:szCs w:val="22"/>
              </w:rPr>
              <w:t>Flux collectés non séparément (mélange)</w:t>
            </w:r>
          </w:p>
          <w:p w14:paraId="2A74CAA7" w14:textId="77777777" w:rsidR="006E1AF1" w:rsidRPr="006E1AF1" w:rsidRDefault="006E1AF1" w:rsidP="0080542E">
            <w:pPr>
              <w:numPr>
                <w:ilvl w:val="0"/>
                <w:numId w:val="28"/>
              </w:numPr>
              <w:spacing w:after="0" w:line="240" w:lineRule="auto"/>
              <w:ind w:left="421"/>
              <w:contextualSpacing/>
              <w:jc w:val="left"/>
              <w:rPr>
                <w:rFonts w:asciiTheme="minorHAnsi" w:eastAsiaTheme="minorEastAsia" w:hAnsiTheme="minorHAnsi" w:cstheme="minorHAnsi"/>
                <w:color w:val="auto"/>
                <w:szCs w:val="22"/>
              </w:rPr>
            </w:pPr>
            <w:r w:rsidRPr="006E1AF1">
              <w:rPr>
                <w:rFonts w:asciiTheme="minorHAnsi" w:eastAsiaTheme="minorEastAsia" w:hAnsiTheme="minorHAnsi" w:cstheme="minorHAnsi"/>
                <w:color w:val="auto"/>
                <w:szCs w:val="22"/>
              </w:rPr>
              <w:t>Présence de déchets non éligibles :</w:t>
            </w:r>
          </w:p>
          <w:p w14:paraId="5D8F26C8" w14:textId="77777777" w:rsidR="006E1AF1" w:rsidRPr="006E1AF1" w:rsidRDefault="006E1AF1" w:rsidP="0080542E">
            <w:pPr>
              <w:numPr>
                <w:ilvl w:val="1"/>
                <w:numId w:val="28"/>
              </w:numPr>
              <w:spacing w:after="0" w:line="240" w:lineRule="auto"/>
              <w:ind w:left="710" w:hanging="283"/>
              <w:contextualSpacing/>
              <w:jc w:val="left"/>
              <w:rPr>
                <w:rFonts w:asciiTheme="minorHAnsi" w:eastAsiaTheme="minorEastAsia" w:hAnsiTheme="minorHAnsi" w:cstheme="minorHAnsi"/>
                <w:color w:val="auto"/>
                <w:szCs w:val="22"/>
              </w:rPr>
            </w:pPr>
            <w:r w:rsidRPr="006E1AF1">
              <w:rPr>
                <w:rFonts w:asciiTheme="minorHAnsi" w:eastAsiaTheme="minorEastAsia" w:hAnsiTheme="minorHAnsi" w:cstheme="minorHAnsi"/>
                <w:color w:val="auto"/>
                <w:szCs w:val="22"/>
              </w:rPr>
              <w:t xml:space="preserve"> &gt; 5% pour les flux autres que Plastiques et Inertes</w:t>
            </w:r>
          </w:p>
          <w:p w14:paraId="57CFB6BF" w14:textId="77777777" w:rsidR="006E1AF1" w:rsidRPr="006E1AF1" w:rsidRDefault="006E1AF1" w:rsidP="0080542E">
            <w:pPr>
              <w:numPr>
                <w:ilvl w:val="1"/>
                <w:numId w:val="28"/>
              </w:numPr>
              <w:spacing w:after="0" w:line="240" w:lineRule="auto"/>
              <w:ind w:left="710" w:hanging="283"/>
              <w:contextualSpacing/>
              <w:jc w:val="left"/>
              <w:rPr>
                <w:rFonts w:asciiTheme="minorHAnsi" w:eastAsiaTheme="minorEastAsia" w:hAnsiTheme="minorHAnsi" w:cstheme="minorHAnsi"/>
                <w:color w:val="auto"/>
                <w:szCs w:val="22"/>
              </w:rPr>
            </w:pPr>
            <w:r w:rsidRPr="006E1AF1">
              <w:rPr>
                <w:rFonts w:asciiTheme="minorHAnsi" w:eastAsiaTheme="minorEastAsia" w:hAnsiTheme="minorHAnsi" w:cstheme="minorHAnsi"/>
                <w:color w:val="auto"/>
                <w:szCs w:val="22"/>
              </w:rPr>
              <w:t>&gt; 10% pour le flux Plastiques</w:t>
            </w:r>
          </w:p>
          <w:p w14:paraId="56A2B366" w14:textId="77777777" w:rsidR="006E1AF1" w:rsidRPr="006E1AF1" w:rsidRDefault="006E1AF1" w:rsidP="0080542E">
            <w:pPr>
              <w:numPr>
                <w:ilvl w:val="1"/>
                <w:numId w:val="28"/>
              </w:numPr>
              <w:spacing w:after="0" w:line="240" w:lineRule="auto"/>
              <w:ind w:left="710" w:hanging="283"/>
              <w:contextualSpacing/>
              <w:jc w:val="left"/>
              <w:rPr>
                <w:rFonts w:asciiTheme="minorHAnsi" w:eastAsiaTheme="minorEastAsia" w:hAnsiTheme="minorHAnsi" w:cstheme="minorHAnsi"/>
                <w:color w:val="auto"/>
                <w:szCs w:val="22"/>
              </w:rPr>
            </w:pPr>
            <w:r w:rsidRPr="006E1AF1">
              <w:rPr>
                <w:rFonts w:asciiTheme="minorHAnsi" w:eastAsiaTheme="minorEastAsia" w:hAnsiTheme="minorHAnsi" w:cstheme="minorHAnsi"/>
                <w:color w:val="auto"/>
                <w:szCs w:val="22"/>
              </w:rPr>
              <w:t>&gt; 3% pour le Flux Inertes</w:t>
            </w:r>
          </w:p>
          <w:p w14:paraId="3AC92D1E" w14:textId="3DE06078" w:rsidR="006E1AF1" w:rsidRPr="006E1AF1" w:rsidRDefault="006E1AF1" w:rsidP="0080542E">
            <w:pPr>
              <w:numPr>
                <w:ilvl w:val="0"/>
                <w:numId w:val="28"/>
              </w:numPr>
              <w:spacing w:after="0" w:line="240" w:lineRule="auto"/>
              <w:ind w:left="421"/>
              <w:contextualSpacing/>
              <w:jc w:val="left"/>
              <w:rPr>
                <w:rFonts w:asciiTheme="minorHAnsi" w:eastAsiaTheme="minorEastAsia" w:hAnsiTheme="minorHAnsi" w:cstheme="minorHAnsi"/>
                <w:color w:val="auto"/>
                <w:szCs w:val="22"/>
              </w:rPr>
            </w:pPr>
            <w:r w:rsidRPr="006E1AF1">
              <w:rPr>
                <w:rFonts w:asciiTheme="minorHAnsi" w:eastAsiaTheme="minorEastAsia" w:hAnsiTheme="minorHAnsi" w:cstheme="minorHAnsi"/>
                <w:color w:val="auto"/>
                <w:szCs w:val="22"/>
              </w:rPr>
              <w:t xml:space="preserve">Présence de </w:t>
            </w:r>
            <w:r w:rsidR="00EE7B8C">
              <w:rPr>
                <w:rFonts w:asciiTheme="minorHAnsi" w:eastAsiaTheme="minorEastAsia" w:hAnsiTheme="minorHAnsi" w:cstheme="minorHAnsi"/>
                <w:color w:val="auto"/>
                <w:szCs w:val="22"/>
              </w:rPr>
              <w:t>D</w:t>
            </w:r>
            <w:r w:rsidRPr="006E1AF1">
              <w:rPr>
                <w:rFonts w:asciiTheme="minorHAnsi" w:eastAsiaTheme="minorEastAsia" w:hAnsiTheme="minorHAnsi" w:cstheme="minorHAnsi"/>
                <w:color w:val="auto"/>
                <w:szCs w:val="22"/>
              </w:rPr>
              <w:t>échets dangereux dans les flux non dangereux</w:t>
            </w:r>
          </w:p>
        </w:tc>
        <w:tc>
          <w:tcPr>
            <w:tcW w:w="3020" w:type="dxa"/>
            <w:tcBorders>
              <w:top w:val="single" w:sz="4" w:space="0" w:color="000000"/>
              <w:left w:val="single" w:sz="4" w:space="0" w:color="000000"/>
              <w:bottom w:val="single" w:sz="4" w:space="0" w:color="000000"/>
              <w:right w:val="single" w:sz="4" w:space="0" w:color="000000"/>
            </w:tcBorders>
          </w:tcPr>
          <w:p w14:paraId="52D4A24D" w14:textId="77777777" w:rsidR="006E1AF1" w:rsidRPr="006E1AF1" w:rsidRDefault="006E1AF1" w:rsidP="006E1AF1">
            <w:pPr>
              <w:spacing w:after="0" w:line="259" w:lineRule="auto"/>
              <w:ind w:left="110" w:firstLine="0"/>
              <w:jc w:val="left"/>
              <w:rPr>
                <w:rFonts w:asciiTheme="minorHAnsi" w:eastAsiaTheme="minorEastAsia" w:hAnsiTheme="minorHAnsi" w:cstheme="minorHAnsi"/>
                <w:color w:val="auto"/>
                <w:szCs w:val="22"/>
              </w:rPr>
            </w:pPr>
            <w:r w:rsidRPr="006E1AF1">
              <w:rPr>
                <w:rFonts w:asciiTheme="minorHAnsi" w:eastAsiaTheme="minorEastAsia" w:hAnsiTheme="minorHAnsi" w:cstheme="minorHAnsi"/>
                <w:color w:val="auto"/>
                <w:szCs w:val="22"/>
              </w:rPr>
              <w:t xml:space="preserve">Déchets non dangereux : </w:t>
            </w:r>
          </w:p>
          <w:p w14:paraId="42634BF9" w14:textId="77777777" w:rsidR="006E1AF1" w:rsidRPr="006E1AF1" w:rsidRDefault="006E1AF1" w:rsidP="006E1AF1">
            <w:pPr>
              <w:spacing w:after="0" w:line="259" w:lineRule="auto"/>
              <w:ind w:left="110" w:firstLine="0"/>
              <w:jc w:val="left"/>
              <w:rPr>
                <w:rFonts w:asciiTheme="minorHAnsi" w:eastAsiaTheme="minorEastAsia" w:hAnsiTheme="minorHAnsi" w:cstheme="minorHAnsi"/>
                <w:color w:val="auto"/>
                <w:szCs w:val="22"/>
              </w:rPr>
            </w:pPr>
            <w:r w:rsidRPr="006E1AF1">
              <w:rPr>
                <w:rFonts w:asciiTheme="minorHAnsi" w:eastAsiaTheme="minorEastAsia" w:hAnsiTheme="minorHAnsi" w:cstheme="minorHAnsi"/>
                <w:color w:val="auto"/>
                <w:szCs w:val="22"/>
              </w:rPr>
              <w:t>150 € / Tonne + TGAP</w:t>
            </w:r>
          </w:p>
          <w:p w14:paraId="76666DCA" w14:textId="77777777" w:rsidR="006E1AF1" w:rsidRPr="006E1AF1" w:rsidRDefault="006E1AF1" w:rsidP="006E1AF1">
            <w:pPr>
              <w:spacing w:after="0" w:line="259" w:lineRule="auto"/>
              <w:ind w:left="110" w:firstLine="0"/>
              <w:jc w:val="left"/>
              <w:rPr>
                <w:rFonts w:asciiTheme="minorHAnsi" w:eastAsiaTheme="minorEastAsia" w:hAnsiTheme="minorHAnsi" w:cstheme="minorHAnsi"/>
                <w:color w:val="auto"/>
                <w:szCs w:val="22"/>
              </w:rPr>
            </w:pPr>
          </w:p>
          <w:p w14:paraId="528ED285" w14:textId="77777777" w:rsidR="006E1AF1" w:rsidRPr="006E1AF1" w:rsidRDefault="006E1AF1" w:rsidP="006E1AF1">
            <w:pPr>
              <w:spacing w:after="0" w:line="259" w:lineRule="auto"/>
              <w:ind w:left="110" w:firstLine="0"/>
              <w:jc w:val="left"/>
              <w:rPr>
                <w:rFonts w:asciiTheme="minorHAnsi" w:eastAsiaTheme="minorEastAsia" w:hAnsiTheme="minorHAnsi" w:cstheme="minorHAnsi"/>
                <w:color w:val="auto"/>
                <w:szCs w:val="22"/>
              </w:rPr>
            </w:pPr>
            <w:r w:rsidRPr="006E1AF1">
              <w:rPr>
                <w:rFonts w:asciiTheme="minorHAnsi" w:eastAsiaTheme="minorEastAsia" w:hAnsiTheme="minorHAnsi" w:cstheme="minorHAnsi"/>
                <w:color w:val="auto"/>
                <w:szCs w:val="22"/>
              </w:rPr>
              <w:t xml:space="preserve">Déchets dangereux : </w:t>
            </w:r>
          </w:p>
          <w:p w14:paraId="4C2F2723" w14:textId="77777777" w:rsidR="006E1AF1" w:rsidRPr="006E1AF1" w:rsidRDefault="006E1AF1" w:rsidP="006E1AF1">
            <w:pPr>
              <w:spacing w:after="0" w:line="259" w:lineRule="auto"/>
              <w:ind w:left="110" w:firstLine="0"/>
              <w:jc w:val="left"/>
              <w:rPr>
                <w:rFonts w:asciiTheme="minorHAnsi" w:eastAsiaTheme="minorEastAsia" w:hAnsiTheme="minorHAnsi" w:cstheme="minorHAnsi"/>
                <w:color w:val="auto"/>
                <w:szCs w:val="22"/>
              </w:rPr>
            </w:pPr>
            <w:r w:rsidRPr="006E1AF1">
              <w:rPr>
                <w:rFonts w:asciiTheme="minorHAnsi" w:eastAsiaTheme="minorEastAsia" w:hAnsiTheme="minorHAnsi" w:cstheme="minorHAnsi"/>
                <w:color w:val="auto"/>
                <w:szCs w:val="22"/>
              </w:rPr>
              <w:t>250 € / Tonne + TGAP</w:t>
            </w:r>
          </w:p>
          <w:p w14:paraId="47FD35FE" w14:textId="77777777" w:rsidR="006E1AF1" w:rsidRPr="006E1AF1" w:rsidRDefault="006E1AF1" w:rsidP="006E1AF1">
            <w:pPr>
              <w:spacing w:after="0" w:line="240" w:lineRule="auto"/>
              <w:ind w:left="0" w:firstLine="0"/>
              <w:jc w:val="left"/>
              <w:rPr>
                <w:rFonts w:asciiTheme="minorHAnsi" w:eastAsiaTheme="minorEastAsia" w:hAnsiTheme="minorHAnsi" w:cstheme="minorHAnsi"/>
                <w:i/>
                <w:iCs/>
                <w:color w:val="auto"/>
                <w:szCs w:val="22"/>
              </w:rPr>
            </w:pPr>
          </w:p>
          <w:p w14:paraId="580D27AA" w14:textId="77777777" w:rsidR="006E1AF1" w:rsidRPr="006E1AF1" w:rsidRDefault="006E1AF1" w:rsidP="006E1AF1">
            <w:pPr>
              <w:spacing w:after="0" w:line="240" w:lineRule="auto"/>
              <w:ind w:left="110" w:firstLine="0"/>
              <w:jc w:val="left"/>
              <w:rPr>
                <w:rFonts w:asciiTheme="minorHAnsi" w:eastAsiaTheme="minorEastAsia" w:hAnsiTheme="minorHAnsi" w:cstheme="minorHAnsi"/>
                <w:i/>
                <w:iCs/>
                <w:color w:val="auto"/>
                <w:sz w:val="20"/>
                <w:szCs w:val="20"/>
              </w:rPr>
            </w:pPr>
            <w:r w:rsidRPr="006E1AF1">
              <w:rPr>
                <w:rFonts w:asciiTheme="minorHAnsi" w:eastAsiaTheme="minorEastAsia" w:hAnsiTheme="minorHAnsi" w:cstheme="minorHAnsi"/>
                <w:i/>
                <w:iCs/>
                <w:color w:val="auto"/>
                <w:sz w:val="20"/>
                <w:szCs w:val="20"/>
              </w:rPr>
              <w:t>Le tonnage portera sur la part réellement mesurée et déclassée par le centre de tri</w:t>
            </w:r>
          </w:p>
          <w:p w14:paraId="0BB78F29" w14:textId="77777777" w:rsidR="006E1AF1" w:rsidRPr="006E1AF1" w:rsidRDefault="006E1AF1" w:rsidP="006E1AF1">
            <w:pPr>
              <w:spacing w:after="0" w:line="240" w:lineRule="auto"/>
              <w:ind w:left="0" w:firstLine="0"/>
              <w:jc w:val="left"/>
              <w:rPr>
                <w:rFonts w:asciiTheme="minorHAnsi" w:eastAsiaTheme="minorEastAsia" w:hAnsiTheme="minorHAnsi" w:cstheme="minorHAnsi"/>
                <w:color w:val="auto"/>
                <w:szCs w:val="22"/>
              </w:rPr>
            </w:pPr>
          </w:p>
        </w:tc>
      </w:tr>
      <w:tr w:rsidR="006E1AF1" w:rsidRPr="006E1AF1" w14:paraId="5C7A46F9" w14:textId="77777777" w:rsidTr="007D3246">
        <w:trPr>
          <w:trHeight w:val="1101"/>
        </w:trPr>
        <w:tc>
          <w:tcPr>
            <w:tcW w:w="2760" w:type="dxa"/>
            <w:tcBorders>
              <w:top w:val="single" w:sz="4" w:space="0" w:color="000000"/>
              <w:left w:val="single" w:sz="4" w:space="0" w:color="000000"/>
              <w:bottom w:val="single" w:sz="4" w:space="0" w:color="000000"/>
              <w:right w:val="single" w:sz="4" w:space="0" w:color="000000"/>
            </w:tcBorders>
          </w:tcPr>
          <w:p w14:paraId="254E51D7" w14:textId="62E0AD2E" w:rsidR="006E1AF1" w:rsidRPr="006E1AF1" w:rsidRDefault="006E1AF1" w:rsidP="006E1AF1">
            <w:pPr>
              <w:spacing w:after="0" w:line="240" w:lineRule="auto"/>
              <w:ind w:left="110" w:firstLine="0"/>
              <w:jc w:val="left"/>
              <w:rPr>
                <w:rFonts w:asciiTheme="minorHAnsi" w:eastAsiaTheme="minorEastAsia" w:hAnsiTheme="minorHAnsi" w:cstheme="minorHAnsi"/>
                <w:b/>
                <w:color w:val="auto"/>
                <w:szCs w:val="22"/>
              </w:rPr>
            </w:pPr>
            <w:r w:rsidRPr="006E1AF1">
              <w:rPr>
                <w:rFonts w:asciiTheme="minorHAnsi" w:eastAsiaTheme="minorEastAsia" w:hAnsiTheme="minorHAnsi" w:cstheme="minorHAnsi"/>
                <w:b/>
                <w:color w:val="auto"/>
                <w:szCs w:val="22"/>
              </w:rPr>
              <w:t xml:space="preserve">Fréquence de déclaration du traitement des flux Métaux et Inertes et </w:t>
            </w:r>
            <w:r w:rsidR="00EE7B8C">
              <w:rPr>
                <w:rFonts w:asciiTheme="minorHAnsi" w:eastAsiaTheme="minorEastAsia" w:hAnsiTheme="minorHAnsi" w:cstheme="minorHAnsi"/>
                <w:b/>
                <w:color w:val="auto"/>
                <w:szCs w:val="22"/>
              </w:rPr>
              <w:t>D</w:t>
            </w:r>
            <w:r w:rsidRPr="006E1AF1">
              <w:rPr>
                <w:rFonts w:asciiTheme="minorHAnsi" w:eastAsiaTheme="minorEastAsia" w:hAnsiTheme="minorHAnsi" w:cstheme="minorHAnsi"/>
                <w:b/>
                <w:color w:val="auto"/>
                <w:szCs w:val="22"/>
              </w:rPr>
              <w:t>échets dangereux non respectée</w:t>
            </w:r>
          </w:p>
        </w:tc>
        <w:tc>
          <w:tcPr>
            <w:tcW w:w="3282" w:type="dxa"/>
            <w:tcBorders>
              <w:top w:val="single" w:sz="4" w:space="0" w:color="000000"/>
              <w:left w:val="single" w:sz="4" w:space="0" w:color="000000"/>
              <w:bottom w:val="single" w:sz="4" w:space="0" w:color="000000"/>
              <w:right w:val="single" w:sz="4" w:space="0" w:color="000000"/>
            </w:tcBorders>
          </w:tcPr>
          <w:p w14:paraId="48A67966" w14:textId="77777777" w:rsidR="006E1AF1" w:rsidRPr="006E1AF1" w:rsidRDefault="006E1AF1" w:rsidP="006E1AF1">
            <w:pPr>
              <w:spacing w:after="0" w:line="240" w:lineRule="auto"/>
              <w:ind w:left="137" w:firstLine="0"/>
              <w:jc w:val="left"/>
              <w:rPr>
                <w:rFonts w:asciiTheme="minorHAnsi" w:eastAsiaTheme="minorEastAsia" w:hAnsiTheme="minorHAnsi" w:cstheme="minorHAnsi"/>
                <w:color w:val="auto"/>
                <w:szCs w:val="22"/>
              </w:rPr>
            </w:pPr>
            <w:r w:rsidRPr="006E1AF1">
              <w:rPr>
                <w:rFonts w:asciiTheme="minorHAnsi" w:eastAsiaTheme="minorEastAsia" w:hAnsiTheme="minorHAnsi" w:cstheme="minorHAnsi"/>
                <w:color w:val="auto"/>
                <w:szCs w:val="22"/>
              </w:rPr>
              <w:t>Fréquence de déclaration mensuelle non respectée et retard de déclaration de plus de 2 mois</w:t>
            </w:r>
          </w:p>
        </w:tc>
        <w:tc>
          <w:tcPr>
            <w:tcW w:w="3020" w:type="dxa"/>
            <w:tcBorders>
              <w:top w:val="single" w:sz="4" w:space="0" w:color="000000"/>
              <w:left w:val="single" w:sz="4" w:space="0" w:color="000000"/>
              <w:bottom w:val="single" w:sz="4" w:space="0" w:color="000000"/>
              <w:right w:val="single" w:sz="4" w:space="0" w:color="000000"/>
            </w:tcBorders>
          </w:tcPr>
          <w:p w14:paraId="358C2528" w14:textId="77777777" w:rsidR="006E1AF1" w:rsidRPr="006E1AF1" w:rsidRDefault="006E1AF1" w:rsidP="006E1AF1">
            <w:pPr>
              <w:spacing w:after="0" w:line="240" w:lineRule="auto"/>
              <w:ind w:left="110" w:firstLine="0"/>
              <w:jc w:val="left"/>
              <w:rPr>
                <w:rFonts w:asciiTheme="minorHAnsi" w:eastAsiaTheme="minorEastAsia" w:hAnsiTheme="minorHAnsi" w:cstheme="minorHAnsi"/>
                <w:color w:val="auto"/>
                <w:szCs w:val="22"/>
              </w:rPr>
            </w:pPr>
            <w:r w:rsidRPr="006E1AF1">
              <w:rPr>
                <w:rFonts w:asciiTheme="minorHAnsi" w:eastAsiaTheme="minorEastAsia" w:hAnsiTheme="minorHAnsi" w:cstheme="minorHAnsi"/>
                <w:color w:val="auto"/>
                <w:szCs w:val="22"/>
              </w:rPr>
              <w:t>50 € / jour calendaire et infraction constatée</w:t>
            </w:r>
          </w:p>
        </w:tc>
      </w:tr>
      <w:tr w:rsidR="006E1AF1" w:rsidRPr="006E1AF1" w14:paraId="42F48273" w14:textId="77777777" w:rsidTr="007D3246">
        <w:trPr>
          <w:trHeight w:val="700"/>
        </w:trPr>
        <w:tc>
          <w:tcPr>
            <w:tcW w:w="2760" w:type="dxa"/>
            <w:tcBorders>
              <w:top w:val="single" w:sz="4" w:space="0" w:color="000000"/>
              <w:left w:val="single" w:sz="4" w:space="0" w:color="000000"/>
              <w:bottom w:val="single" w:sz="4" w:space="0" w:color="000000"/>
              <w:right w:val="single" w:sz="4" w:space="0" w:color="000000"/>
            </w:tcBorders>
          </w:tcPr>
          <w:p w14:paraId="5A019752" w14:textId="77777777" w:rsidR="006E1AF1" w:rsidRPr="006E1AF1" w:rsidRDefault="006E1AF1" w:rsidP="006E1AF1">
            <w:pPr>
              <w:spacing w:after="0" w:line="240" w:lineRule="auto"/>
              <w:ind w:left="110" w:firstLine="0"/>
              <w:jc w:val="left"/>
              <w:rPr>
                <w:rFonts w:asciiTheme="minorHAnsi" w:eastAsiaTheme="minorEastAsia" w:hAnsiTheme="minorHAnsi" w:cstheme="minorHAnsi"/>
                <w:b/>
                <w:bCs/>
                <w:color w:val="auto"/>
                <w:szCs w:val="22"/>
              </w:rPr>
            </w:pPr>
            <w:r w:rsidRPr="006E1AF1">
              <w:rPr>
                <w:rFonts w:asciiTheme="minorHAnsi" w:eastAsiaTheme="minorEastAsia" w:hAnsiTheme="minorHAnsi" w:cstheme="minorHAnsi"/>
                <w:b/>
                <w:bCs/>
                <w:color w:val="auto"/>
                <w:szCs w:val="22"/>
              </w:rPr>
              <w:t>Retard de transmission des informations contractuelles</w:t>
            </w:r>
          </w:p>
        </w:tc>
        <w:tc>
          <w:tcPr>
            <w:tcW w:w="3282" w:type="dxa"/>
            <w:tcBorders>
              <w:top w:val="single" w:sz="4" w:space="0" w:color="000000"/>
              <w:left w:val="single" w:sz="4" w:space="0" w:color="000000"/>
              <w:bottom w:val="single" w:sz="4" w:space="0" w:color="000000"/>
              <w:right w:val="single" w:sz="4" w:space="0" w:color="000000"/>
            </w:tcBorders>
          </w:tcPr>
          <w:p w14:paraId="0A170EF7" w14:textId="77777777" w:rsidR="006E1AF1" w:rsidRPr="006E1AF1" w:rsidRDefault="006E1AF1" w:rsidP="006E1AF1">
            <w:pPr>
              <w:spacing w:after="0" w:line="240" w:lineRule="auto"/>
              <w:ind w:left="137" w:firstLine="0"/>
              <w:jc w:val="left"/>
              <w:rPr>
                <w:rFonts w:asciiTheme="minorHAnsi" w:eastAsiaTheme="minorEastAsia" w:hAnsiTheme="minorHAnsi" w:cstheme="minorHAnsi"/>
                <w:color w:val="auto"/>
                <w:szCs w:val="22"/>
              </w:rPr>
            </w:pPr>
            <w:r w:rsidRPr="006E1AF1">
              <w:rPr>
                <w:rFonts w:asciiTheme="minorHAnsi" w:eastAsiaTheme="minorEastAsia" w:hAnsiTheme="minorHAnsi" w:cstheme="minorHAnsi"/>
                <w:color w:val="auto"/>
                <w:szCs w:val="22"/>
              </w:rPr>
              <w:t>Retard de plus de 2 mois</w:t>
            </w:r>
          </w:p>
        </w:tc>
        <w:tc>
          <w:tcPr>
            <w:tcW w:w="3020" w:type="dxa"/>
            <w:tcBorders>
              <w:top w:val="single" w:sz="4" w:space="0" w:color="000000"/>
              <w:left w:val="single" w:sz="4" w:space="0" w:color="000000"/>
              <w:bottom w:val="single" w:sz="4" w:space="0" w:color="000000"/>
              <w:right w:val="single" w:sz="4" w:space="0" w:color="000000"/>
            </w:tcBorders>
          </w:tcPr>
          <w:p w14:paraId="31A5DBF8" w14:textId="77777777" w:rsidR="006E1AF1" w:rsidRPr="006E1AF1" w:rsidRDefault="006E1AF1" w:rsidP="006E1AF1">
            <w:pPr>
              <w:spacing w:after="0" w:line="240" w:lineRule="auto"/>
              <w:ind w:left="110" w:firstLine="0"/>
              <w:jc w:val="left"/>
              <w:rPr>
                <w:rFonts w:asciiTheme="minorHAnsi" w:eastAsiaTheme="minorEastAsia" w:hAnsiTheme="minorHAnsi" w:cstheme="minorHAnsi"/>
                <w:color w:val="auto"/>
                <w:szCs w:val="22"/>
              </w:rPr>
            </w:pPr>
            <w:r w:rsidRPr="006E1AF1">
              <w:rPr>
                <w:rFonts w:asciiTheme="minorHAnsi" w:eastAsiaTheme="minorEastAsia" w:hAnsiTheme="minorHAnsi" w:cstheme="minorHAnsi"/>
                <w:color w:val="auto"/>
                <w:szCs w:val="22"/>
              </w:rPr>
              <w:t>150 € / jour calendaire et infraction constatée</w:t>
            </w:r>
          </w:p>
        </w:tc>
      </w:tr>
    </w:tbl>
    <w:p w14:paraId="393D48F3" w14:textId="77777777" w:rsidR="006E1AF1" w:rsidRPr="006E1AF1" w:rsidRDefault="006E1AF1" w:rsidP="006E1AF1">
      <w:pPr>
        <w:spacing w:after="160" w:line="259" w:lineRule="auto"/>
        <w:ind w:left="0" w:firstLine="0"/>
        <w:jc w:val="left"/>
        <w:rPr>
          <w:b/>
          <w:color w:val="70AD47"/>
          <w:sz w:val="32"/>
        </w:rPr>
        <w:sectPr w:rsidR="006E1AF1" w:rsidRPr="006E1AF1" w:rsidSect="001D10E7">
          <w:headerReference w:type="default" r:id="rId32"/>
          <w:footerReference w:type="default" r:id="rId33"/>
          <w:type w:val="continuous"/>
          <w:pgSz w:w="11906" w:h="16838"/>
          <w:pgMar w:top="1418" w:right="1418" w:bottom="1418" w:left="1418" w:header="709" w:footer="709" w:gutter="0"/>
          <w:cols w:space="708"/>
          <w:docGrid w:linePitch="360"/>
        </w:sectPr>
      </w:pPr>
    </w:p>
    <w:p w14:paraId="7F245D94" w14:textId="77777777" w:rsidR="006E1AF1" w:rsidRPr="006E1AF1" w:rsidRDefault="006E1AF1" w:rsidP="006E1AF1">
      <w:pPr>
        <w:spacing w:after="160" w:line="259" w:lineRule="auto"/>
        <w:ind w:left="0" w:firstLine="0"/>
        <w:jc w:val="left"/>
        <w:rPr>
          <w:b/>
          <w:color w:val="70AD47"/>
          <w:sz w:val="32"/>
        </w:rPr>
      </w:pPr>
    </w:p>
    <w:p w14:paraId="3126E5A9" w14:textId="35F381AA" w:rsidR="006E1AF1" w:rsidRPr="006E1AF1" w:rsidRDefault="006E1AF1" w:rsidP="006E1AF1">
      <w:pPr>
        <w:spacing w:after="160" w:line="259" w:lineRule="auto"/>
        <w:ind w:left="0" w:firstLine="0"/>
        <w:jc w:val="center"/>
        <w:rPr>
          <w:b/>
          <w:color w:val="ED7D31" w:themeColor="accent2"/>
          <w:sz w:val="32"/>
        </w:rPr>
      </w:pPr>
      <w:r w:rsidRPr="006E1AF1">
        <w:rPr>
          <w:b/>
          <w:color w:val="ED7D31" w:themeColor="accent2"/>
          <w:sz w:val="32"/>
        </w:rPr>
        <w:t>ANNEXE 5</w:t>
      </w:r>
      <w:r w:rsidR="00A22FA6">
        <w:rPr>
          <w:b/>
          <w:color w:val="ED7D31" w:themeColor="accent2"/>
          <w:sz w:val="32"/>
        </w:rPr>
        <w:t xml:space="preserve"> AUX CONDITIONS GENERALES</w:t>
      </w:r>
      <w:r w:rsidRPr="006E1AF1">
        <w:rPr>
          <w:b/>
          <w:color w:val="ED7D31" w:themeColor="accent2"/>
          <w:sz w:val="32"/>
        </w:rPr>
        <w:t xml:space="preserve"> : </w:t>
      </w:r>
      <w:r w:rsidR="00A22FA6" w:rsidRPr="006E1AF1">
        <w:rPr>
          <w:b/>
          <w:color w:val="ED7D31" w:themeColor="accent2"/>
          <w:sz w:val="32"/>
        </w:rPr>
        <w:t>CONDITIONS MINIMALES DE REPRISE DES FLUX SANS FRAIS</w:t>
      </w:r>
    </w:p>
    <w:p w14:paraId="3C4557A4" w14:textId="77777777" w:rsidR="006E1AF1" w:rsidRPr="006E1AF1" w:rsidRDefault="006E1AF1" w:rsidP="006E1AF1">
      <w:pPr>
        <w:spacing w:after="160" w:line="259" w:lineRule="auto"/>
        <w:ind w:left="0" w:firstLine="0"/>
        <w:jc w:val="center"/>
        <w:rPr>
          <w:rFonts w:asciiTheme="minorHAnsi" w:hAnsiTheme="minorHAnsi" w:cstheme="minorHAnsi"/>
          <w:b/>
          <w:color w:val="70AD47"/>
          <w:szCs w:val="22"/>
        </w:rPr>
      </w:pPr>
    </w:p>
    <w:p w14:paraId="79A583D6" w14:textId="0DACF141" w:rsidR="00626409" w:rsidRDefault="00626409" w:rsidP="50FBF172">
      <w:pPr>
        <w:ind w:left="0"/>
        <w:rPr>
          <w:rStyle w:val="Lienhypertexte"/>
          <w:color w:val="auto"/>
        </w:rPr>
      </w:pPr>
      <w:bookmarkStart w:id="0" w:name="_Toc107057914"/>
      <w:bookmarkStart w:id="1" w:name="_Toc107307616"/>
      <w:r>
        <w:t xml:space="preserve">Les conditions minimales de reprise sans frais des Flux de Déchets issus de PMCB , sont définies par l’OCAB et consultables sur son site internet en cliquant sur le lien URL suivant : </w:t>
      </w:r>
      <w:hyperlink r:id="rId34" w:history="1">
        <w:r w:rsidRPr="50FBF172">
          <w:rPr>
            <w:rStyle w:val="Lienhypertexte"/>
            <w:rFonts w:cs="Calibri"/>
          </w:rPr>
          <w:t>https://oca-batiment.org/consignes-tri/</w:t>
        </w:r>
      </w:hyperlink>
      <w:r w:rsidRPr="50FBF172">
        <w:rPr>
          <w:rStyle w:val="Lienhypertexte"/>
          <w:color w:val="auto"/>
        </w:rPr>
        <w:t>.</w:t>
      </w:r>
    </w:p>
    <w:p w14:paraId="05F4E851" w14:textId="77777777" w:rsidR="00626409" w:rsidRPr="00A033DC" w:rsidRDefault="00626409" w:rsidP="00626409">
      <w:pPr>
        <w:ind w:left="0"/>
        <w:rPr>
          <w:rStyle w:val="Lienhypertexte"/>
          <w:bCs/>
          <w:color w:val="auto"/>
        </w:rPr>
      </w:pPr>
    </w:p>
    <w:p w14:paraId="5DBF90E4" w14:textId="77777777" w:rsidR="00626409" w:rsidRPr="00D33857" w:rsidRDefault="00626409" w:rsidP="00626409">
      <w:pPr>
        <w:ind w:left="0"/>
        <w:rPr>
          <w:bCs/>
        </w:rPr>
      </w:pPr>
      <w:r w:rsidRPr="00D33857">
        <w:rPr>
          <w:bCs/>
        </w:rPr>
        <w:t>Les consignes de tri de l’OCAB peuvent être amenées à évoluer, il est donc important de les consulter régulièrement.</w:t>
      </w:r>
    </w:p>
    <w:bookmarkEnd w:id="0"/>
    <w:bookmarkEnd w:id="1"/>
    <w:p w14:paraId="5CC1845E" w14:textId="77777777" w:rsidR="00BA1969" w:rsidRDefault="00BA1969" w:rsidP="009A673D">
      <w:pPr>
        <w:spacing w:after="259" w:line="264" w:lineRule="auto"/>
        <w:rPr>
          <w:color w:val="000000" w:themeColor="text1"/>
        </w:rPr>
      </w:pPr>
    </w:p>
    <w:sectPr w:rsidR="00BA1969" w:rsidSect="00626769">
      <w:headerReference w:type="default" r:id="rId35"/>
      <w:footerReference w:type="default" r:id="rId36"/>
      <w:type w:val="continuous"/>
      <w:pgSz w:w="11906" w:h="16838"/>
      <w:pgMar w:top="1613" w:right="1418" w:bottom="1235" w:left="184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5DC25" w14:textId="77777777" w:rsidR="009B3B1B" w:rsidRDefault="009B3B1B">
      <w:pPr>
        <w:spacing w:after="0" w:line="240" w:lineRule="auto"/>
      </w:pPr>
      <w:r>
        <w:separator/>
      </w:r>
    </w:p>
  </w:endnote>
  <w:endnote w:type="continuationSeparator" w:id="0">
    <w:p w14:paraId="30D85DC8" w14:textId="77777777" w:rsidR="009B3B1B" w:rsidRDefault="009B3B1B">
      <w:pPr>
        <w:spacing w:after="0" w:line="240" w:lineRule="auto"/>
      </w:pPr>
      <w:r>
        <w:continuationSeparator/>
      </w:r>
    </w:p>
  </w:endnote>
  <w:endnote w:type="continuationNotice" w:id="1">
    <w:p w14:paraId="4AE35128" w14:textId="77777777" w:rsidR="009B3B1B" w:rsidRDefault="009B3B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era Pro">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A543A" w14:textId="78CA32E9" w:rsidR="006E1AF1" w:rsidRPr="00DE4E57" w:rsidRDefault="00F82DA3" w:rsidP="005B6385">
    <w:pPr>
      <w:pStyle w:val="Pieddepage"/>
      <w:rPr>
        <w:sz w:val="20"/>
        <w:szCs w:val="20"/>
      </w:rPr>
    </w:pPr>
    <w:r>
      <w:rPr>
        <w:sz w:val="20"/>
        <w:szCs w:val="20"/>
      </w:rPr>
      <w:t>___________________________________________________________________________________________</w:t>
    </w:r>
    <w:r w:rsidR="006E1AF1" w:rsidRPr="00DE4E57">
      <w:rPr>
        <w:sz w:val="20"/>
        <w:szCs w:val="20"/>
      </w:rPr>
      <w:t xml:space="preserve">Annexe </w:t>
    </w:r>
    <w:r w:rsidR="00B714EA">
      <w:rPr>
        <w:sz w:val="20"/>
        <w:szCs w:val="20"/>
      </w:rPr>
      <w:t>1</w:t>
    </w:r>
    <w:r w:rsidR="00B714EA" w:rsidRPr="00DE4E57">
      <w:rPr>
        <w:sz w:val="20"/>
        <w:szCs w:val="20"/>
      </w:rPr>
      <w:t xml:space="preserve"> </w:t>
    </w:r>
    <w:r w:rsidR="006E1AF1" w:rsidRPr="00DE4E57">
      <w:rPr>
        <w:sz w:val="20"/>
        <w:szCs w:val="20"/>
      </w:rPr>
      <w:t xml:space="preserve">CG </w:t>
    </w:r>
    <w:r w:rsidR="006E1AF1">
      <w:rPr>
        <w:sz w:val="20"/>
        <w:szCs w:val="20"/>
      </w:rPr>
      <w:t>Plateforme de Recyclage d’Inertes</w:t>
    </w:r>
    <w:r w:rsidR="006E1AF1" w:rsidRPr="00DE4E57">
      <w:rPr>
        <w:sz w:val="20"/>
        <w:szCs w:val="20"/>
      </w:rPr>
      <w:t xml:space="preserve"> – Version </w:t>
    </w:r>
    <w:r w:rsidR="005C341E">
      <w:rPr>
        <w:sz w:val="20"/>
        <w:szCs w:val="20"/>
      </w:rPr>
      <w:t>mai</w:t>
    </w:r>
    <w:r w:rsidR="006E1AF1">
      <w:rPr>
        <w:sz w:val="20"/>
        <w:szCs w:val="20"/>
      </w:rPr>
      <w:t xml:space="preserve"> 2023</w:t>
    </w:r>
    <w:r w:rsidR="006E1AF1" w:rsidRPr="00DE4E57">
      <w:rPr>
        <w:sz w:val="20"/>
        <w:szCs w:val="20"/>
      </w:rPr>
      <w:tab/>
      <w:t xml:space="preserve">page </w:t>
    </w:r>
    <w:r w:rsidR="006E1AF1" w:rsidRPr="00DE4E57">
      <w:rPr>
        <w:sz w:val="20"/>
        <w:szCs w:val="20"/>
      </w:rPr>
      <w:fldChar w:fldCharType="begin"/>
    </w:r>
    <w:r w:rsidR="006E1AF1" w:rsidRPr="00DE4E57">
      <w:rPr>
        <w:sz w:val="20"/>
        <w:szCs w:val="20"/>
      </w:rPr>
      <w:instrText>PAGE   \* MERGEFORMAT</w:instrText>
    </w:r>
    <w:r w:rsidR="006E1AF1" w:rsidRPr="00DE4E57">
      <w:rPr>
        <w:sz w:val="20"/>
        <w:szCs w:val="20"/>
      </w:rPr>
      <w:fldChar w:fldCharType="separate"/>
    </w:r>
    <w:r w:rsidR="006E1AF1">
      <w:rPr>
        <w:sz w:val="20"/>
        <w:szCs w:val="20"/>
      </w:rPr>
      <w:t>1</w:t>
    </w:r>
    <w:r w:rsidR="006E1AF1" w:rsidRPr="00DE4E57">
      <w:rPr>
        <w:sz w:val="20"/>
        <w:szCs w:val="20"/>
      </w:rPr>
      <w:fldChar w:fldCharType="end"/>
    </w:r>
    <w:r w:rsidR="006E1AF1" w:rsidRPr="00DE4E57">
      <w:rPr>
        <w:sz w:val="20"/>
        <w:szCs w:val="20"/>
      </w:rPr>
      <w:t xml:space="preserve"> sur </w:t>
    </w:r>
    <w:r w:rsidR="006E1AF1" w:rsidRPr="00DE4E57">
      <w:rPr>
        <w:sz w:val="20"/>
        <w:szCs w:val="20"/>
      </w:rPr>
      <w:fldChar w:fldCharType="begin"/>
    </w:r>
    <w:r w:rsidR="006E1AF1" w:rsidRPr="00DE4E57">
      <w:rPr>
        <w:sz w:val="20"/>
        <w:szCs w:val="20"/>
      </w:rPr>
      <w:instrText>NUMPAGES  \* Arabic  \* MERGEFORMAT</w:instrText>
    </w:r>
    <w:r w:rsidR="006E1AF1" w:rsidRPr="00DE4E57">
      <w:rPr>
        <w:sz w:val="20"/>
        <w:szCs w:val="20"/>
      </w:rPr>
      <w:fldChar w:fldCharType="separate"/>
    </w:r>
    <w:r w:rsidR="006E1AF1">
      <w:rPr>
        <w:sz w:val="20"/>
        <w:szCs w:val="20"/>
      </w:rPr>
      <w:t>19</w:t>
    </w:r>
    <w:r w:rsidR="006E1AF1" w:rsidRPr="00DE4E57">
      <w:rPr>
        <w:sz w:val="20"/>
        <w:szCs w:val="20"/>
      </w:rPr>
      <w:fldChar w:fldCharType="end"/>
    </w:r>
    <w:r w:rsidR="006E1AF1" w:rsidRPr="00DE4E57">
      <w:rPr>
        <w:sz w:val="20"/>
        <w:szCs w:val="20"/>
      </w:rPr>
      <w:t> </w:t>
    </w:r>
  </w:p>
  <w:p w14:paraId="532E1042" w14:textId="77777777" w:rsidR="006E1AF1" w:rsidRDefault="006E1AF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18179" w14:textId="77777777" w:rsidR="00B714EA" w:rsidRPr="00DE4E57" w:rsidRDefault="00B714EA" w:rsidP="005B6385">
    <w:pPr>
      <w:pStyle w:val="Pieddepage"/>
      <w:rPr>
        <w:sz w:val="20"/>
        <w:szCs w:val="20"/>
      </w:rPr>
    </w:pPr>
    <w:r>
      <w:rPr>
        <w:sz w:val="20"/>
        <w:szCs w:val="20"/>
      </w:rPr>
      <w:t>___________________________________________________________________________________________</w:t>
    </w:r>
    <w:r w:rsidRPr="00DE4E57">
      <w:rPr>
        <w:sz w:val="20"/>
        <w:szCs w:val="20"/>
      </w:rPr>
      <w:t xml:space="preserve">Annexe </w:t>
    </w:r>
    <w:r>
      <w:rPr>
        <w:sz w:val="20"/>
        <w:szCs w:val="20"/>
      </w:rPr>
      <w:t>2</w:t>
    </w:r>
    <w:r w:rsidRPr="00DE4E57">
      <w:rPr>
        <w:sz w:val="20"/>
        <w:szCs w:val="20"/>
      </w:rPr>
      <w:t xml:space="preserve"> CG </w:t>
    </w:r>
    <w:r>
      <w:rPr>
        <w:sz w:val="20"/>
        <w:szCs w:val="20"/>
      </w:rPr>
      <w:t>Plateforme de Recyclage d’Inertes</w:t>
    </w:r>
    <w:r w:rsidRPr="00DE4E57">
      <w:rPr>
        <w:sz w:val="20"/>
        <w:szCs w:val="20"/>
      </w:rPr>
      <w:t xml:space="preserve"> – Version </w:t>
    </w:r>
    <w:r>
      <w:rPr>
        <w:sz w:val="20"/>
        <w:szCs w:val="20"/>
      </w:rPr>
      <w:t>mai 2023</w:t>
    </w:r>
    <w:r w:rsidRPr="00DE4E57">
      <w:rPr>
        <w:sz w:val="20"/>
        <w:szCs w:val="20"/>
      </w:rPr>
      <w:tab/>
      <w:t xml:space="preserve">page </w:t>
    </w:r>
    <w:r w:rsidRPr="00DE4E57">
      <w:rPr>
        <w:sz w:val="20"/>
        <w:szCs w:val="20"/>
      </w:rPr>
      <w:fldChar w:fldCharType="begin"/>
    </w:r>
    <w:r w:rsidRPr="00DE4E57">
      <w:rPr>
        <w:sz w:val="20"/>
        <w:szCs w:val="20"/>
      </w:rPr>
      <w:instrText>PAGE   \* MERGEFORMAT</w:instrText>
    </w:r>
    <w:r w:rsidRPr="00DE4E57">
      <w:rPr>
        <w:sz w:val="20"/>
        <w:szCs w:val="20"/>
      </w:rPr>
      <w:fldChar w:fldCharType="separate"/>
    </w:r>
    <w:r>
      <w:rPr>
        <w:sz w:val="20"/>
        <w:szCs w:val="20"/>
      </w:rPr>
      <w:t>1</w:t>
    </w:r>
    <w:r w:rsidRPr="00DE4E57">
      <w:rPr>
        <w:sz w:val="20"/>
        <w:szCs w:val="20"/>
      </w:rPr>
      <w:fldChar w:fldCharType="end"/>
    </w:r>
    <w:r w:rsidRPr="00DE4E57">
      <w:rPr>
        <w:sz w:val="20"/>
        <w:szCs w:val="20"/>
      </w:rPr>
      <w:t xml:space="preserve"> sur </w:t>
    </w:r>
    <w:r w:rsidRPr="00DE4E57">
      <w:rPr>
        <w:sz w:val="20"/>
        <w:szCs w:val="20"/>
      </w:rPr>
      <w:fldChar w:fldCharType="begin"/>
    </w:r>
    <w:r w:rsidRPr="00DE4E57">
      <w:rPr>
        <w:sz w:val="20"/>
        <w:szCs w:val="20"/>
      </w:rPr>
      <w:instrText>NUMPAGES  \* Arabic  \* MERGEFORMAT</w:instrText>
    </w:r>
    <w:r w:rsidRPr="00DE4E57">
      <w:rPr>
        <w:sz w:val="20"/>
        <w:szCs w:val="20"/>
      </w:rPr>
      <w:fldChar w:fldCharType="separate"/>
    </w:r>
    <w:r>
      <w:rPr>
        <w:sz w:val="20"/>
        <w:szCs w:val="20"/>
      </w:rPr>
      <w:t>19</w:t>
    </w:r>
    <w:r w:rsidRPr="00DE4E57">
      <w:rPr>
        <w:sz w:val="20"/>
        <w:szCs w:val="20"/>
      </w:rPr>
      <w:fldChar w:fldCharType="end"/>
    </w:r>
    <w:r w:rsidRPr="00DE4E57">
      <w:rPr>
        <w:sz w:val="20"/>
        <w:szCs w:val="20"/>
      </w:rPr>
      <w:t> </w:t>
    </w:r>
  </w:p>
  <w:p w14:paraId="1AA0F1AD" w14:textId="77777777" w:rsidR="00B714EA" w:rsidRDefault="00B714E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BF1DD" w14:textId="213428F9" w:rsidR="001D10E7" w:rsidRPr="00DE4E57" w:rsidRDefault="002A4F7C" w:rsidP="005B6385">
    <w:pPr>
      <w:pStyle w:val="Pieddepage"/>
      <w:rPr>
        <w:sz w:val="20"/>
        <w:szCs w:val="20"/>
      </w:rPr>
    </w:pPr>
    <w:r>
      <w:rPr>
        <w:sz w:val="20"/>
        <w:szCs w:val="20"/>
      </w:rPr>
      <w:t>___________________________________________________________________________________________</w:t>
    </w:r>
    <w:r w:rsidR="001D10E7" w:rsidRPr="00DE4E57">
      <w:rPr>
        <w:sz w:val="20"/>
        <w:szCs w:val="20"/>
      </w:rPr>
      <w:t xml:space="preserve">Annexe </w:t>
    </w:r>
    <w:r w:rsidR="005C341E">
      <w:rPr>
        <w:sz w:val="20"/>
        <w:szCs w:val="20"/>
      </w:rPr>
      <w:t>3</w:t>
    </w:r>
    <w:r w:rsidR="001D10E7" w:rsidRPr="00DE4E57">
      <w:rPr>
        <w:sz w:val="20"/>
        <w:szCs w:val="20"/>
      </w:rPr>
      <w:t xml:space="preserve"> CG </w:t>
    </w:r>
    <w:r w:rsidR="001D10E7">
      <w:rPr>
        <w:sz w:val="20"/>
        <w:szCs w:val="20"/>
      </w:rPr>
      <w:t>Plateforme de Recyclage d’Inertes</w:t>
    </w:r>
    <w:r w:rsidR="001D10E7" w:rsidRPr="00DE4E57">
      <w:rPr>
        <w:sz w:val="20"/>
        <w:szCs w:val="20"/>
      </w:rPr>
      <w:t xml:space="preserve"> – Version </w:t>
    </w:r>
    <w:r w:rsidR="003838E4">
      <w:rPr>
        <w:sz w:val="20"/>
        <w:szCs w:val="20"/>
      </w:rPr>
      <w:t xml:space="preserve">janvier </w:t>
    </w:r>
    <w:r w:rsidR="001D10E7">
      <w:rPr>
        <w:sz w:val="20"/>
        <w:szCs w:val="20"/>
      </w:rPr>
      <w:t>202</w:t>
    </w:r>
    <w:r w:rsidR="003838E4">
      <w:rPr>
        <w:sz w:val="20"/>
        <w:szCs w:val="20"/>
      </w:rPr>
      <w:t>5</w:t>
    </w:r>
    <w:r w:rsidR="001D10E7" w:rsidRPr="00DE4E57">
      <w:rPr>
        <w:sz w:val="20"/>
        <w:szCs w:val="20"/>
      </w:rPr>
      <w:tab/>
      <w:t xml:space="preserve">page </w:t>
    </w:r>
    <w:r w:rsidR="001D10E7" w:rsidRPr="00DE4E57">
      <w:rPr>
        <w:sz w:val="20"/>
        <w:szCs w:val="20"/>
      </w:rPr>
      <w:fldChar w:fldCharType="begin"/>
    </w:r>
    <w:r w:rsidR="001D10E7" w:rsidRPr="00DE4E57">
      <w:rPr>
        <w:sz w:val="20"/>
        <w:szCs w:val="20"/>
      </w:rPr>
      <w:instrText>PAGE   \* MERGEFORMAT</w:instrText>
    </w:r>
    <w:r w:rsidR="001D10E7" w:rsidRPr="00DE4E57">
      <w:rPr>
        <w:sz w:val="20"/>
        <w:szCs w:val="20"/>
      </w:rPr>
      <w:fldChar w:fldCharType="separate"/>
    </w:r>
    <w:r w:rsidR="001D10E7">
      <w:rPr>
        <w:sz w:val="20"/>
        <w:szCs w:val="20"/>
      </w:rPr>
      <w:t>1</w:t>
    </w:r>
    <w:r w:rsidR="001D10E7" w:rsidRPr="00DE4E57">
      <w:rPr>
        <w:sz w:val="20"/>
        <w:szCs w:val="20"/>
      </w:rPr>
      <w:fldChar w:fldCharType="end"/>
    </w:r>
    <w:r w:rsidR="001D10E7" w:rsidRPr="00DE4E57">
      <w:rPr>
        <w:sz w:val="20"/>
        <w:szCs w:val="20"/>
      </w:rPr>
      <w:t xml:space="preserve"> sur </w:t>
    </w:r>
    <w:r w:rsidR="001D10E7" w:rsidRPr="00DE4E57">
      <w:rPr>
        <w:sz w:val="20"/>
        <w:szCs w:val="20"/>
      </w:rPr>
      <w:fldChar w:fldCharType="begin"/>
    </w:r>
    <w:r w:rsidR="001D10E7" w:rsidRPr="00DE4E57">
      <w:rPr>
        <w:sz w:val="20"/>
        <w:szCs w:val="20"/>
      </w:rPr>
      <w:instrText>NUMPAGES  \* Arabic  \* MERGEFORMAT</w:instrText>
    </w:r>
    <w:r w:rsidR="001D10E7" w:rsidRPr="00DE4E57">
      <w:rPr>
        <w:sz w:val="20"/>
        <w:szCs w:val="20"/>
      </w:rPr>
      <w:fldChar w:fldCharType="separate"/>
    </w:r>
    <w:r w:rsidR="001D10E7">
      <w:rPr>
        <w:sz w:val="20"/>
        <w:szCs w:val="20"/>
      </w:rPr>
      <w:t>19</w:t>
    </w:r>
    <w:r w:rsidR="001D10E7" w:rsidRPr="00DE4E57">
      <w:rPr>
        <w:sz w:val="20"/>
        <w:szCs w:val="20"/>
      </w:rPr>
      <w:fldChar w:fldCharType="end"/>
    </w:r>
    <w:r w:rsidR="001D10E7" w:rsidRPr="00DE4E57">
      <w:rPr>
        <w:sz w:val="20"/>
        <w:szCs w:val="20"/>
      </w:rPr>
      <w:t> </w:t>
    </w:r>
  </w:p>
  <w:p w14:paraId="2B7A5CF7" w14:textId="77777777" w:rsidR="001D10E7" w:rsidRDefault="001D10E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62B74" w14:textId="660A0A3E" w:rsidR="00AF49B8" w:rsidRPr="00DE4E57" w:rsidRDefault="002A4F7C" w:rsidP="005B6385">
    <w:pPr>
      <w:pStyle w:val="Pieddepage"/>
      <w:rPr>
        <w:sz w:val="20"/>
        <w:szCs w:val="20"/>
      </w:rPr>
    </w:pPr>
    <w:r>
      <w:rPr>
        <w:sz w:val="20"/>
        <w:szCs w:val="20"/>
      </w:rPr>
      <w:t>__________________________________________________________________________________________</w:t>
    </w:r>
    <w:r w:rsidR="00AF49B8" w:rsidRPr="00DE4E57">
      <w:rPr>
        <w:sz w:val="20"/>
        <w:szCs w:val="20"/>
      </w:rPr>
      <w:t xml:space="preserve">Annexe </w:t>
    </w:r>
    <w:r w:rsidR="00A04C39">
      <w:rPr>
        <w:sz w:val="20"/>
        <w:szCs w:val="20"/>
      </w:rPr>
      <w:t>4</w:t>
    </w:r>
    <w:r w:rsidR="00AF49B8" w:rsidRPr="00DE4E57">
      <w:rPr>
        <w:sz w:val="20"/>
        <w:szCs w:val="20"/>
      </w:rPr>
      <w:t xml:space="preserve"> CG </w:t>
    </w:r>
    <w:r w:rsidR="00AF49B8">
      <w:rPr>
        <w:sz w:val="20"/>
        <w:szCs w:val="20"/>
      </w:rPr>
      <w:t>Plateforme de Recyclage d’Inertes</w:t>
    </w:r>
    <w:r w:rsidR="00AF49B8" w:rsidRPr="00DE4E57">
      <w:rPr>
        <w:sz w:val="20"/>
        <w:szCs w:val="20"/>
      </w:rPr>
      <w:t xml:space="preserve"> – Version </w:t>
    </w:r>
    <w:r w:rsidR="00A04C39">
      <w:rPr>
        <w:sz w:val="20"/>
        <w:szCs w:val="20"/>
      </w:rPr>
      <w:t>mai</w:t>
    </w:r>
    <w:r w:rsidR="00AF49B8">
      <w:rPr>
        <w:sz w:val="20"/>
        <w:szCs w:val="20"/>
      </w:rPr>
      <w:t xml:space="preserve"> 2023</w:t>
    </w:r>
    <w:r w:rsidR="00AF49B8" w:rsidRPr="00DE4E57">
      <w:rPr>
        <w:sz w:val="20"/>
        <w:szCs w:val="20"/>
      </w:rPr>
      <w:tab/>
      <w:t xml:space="preserve">page </w:t>
    </w:r>
    <w:r w:rsidR="00AF49B8" w:rsidRPr="00DE4E57">
      <w:rPr>
        <w:sz w:val="20"/>
        <w:szCs w:val="20"/>
      </w:rPr>
      <w:fldChar w:fldCharType="begin"/>
    </w:r>
    <w:r w:rsidR="00AF49B8" w:rsidRPr="00DE4E57">
      <w:rPr>
        <w:sz w:val="20"/>
        <w:szCs w:val="20"/>
      </w:rPr>
      <w:instrText>PAGE   \* MERGEFORMAT</w:instrText>
    </w:r>
    <w:r w:rsidR="00AF49B8" w:rsidRPr="00DE4E57">
      <w:rPr>
        <w:sz w:val="20"/>
        <w:szCs w:val="20"/>
      </w:rPr>
      <w:fldChar w:fldCharType="separate"/>
    </w:r>
    <w:r w:rsidR="00AF49B8">
      <w:rPr>
        <w:sz w:val="20"/>
        <w:szCs w:val="20"/>
      </w:rPr>
      <w:t>1</w:t>
    </w:r>
    <w:r w:rsidR="00AF49B8" w:rsidRPr="00DE4E57">
      <w:rPr>
        <w:sz w:val="20"/>
        <w:szCs w:val="20"/>
      </w:rPr>
      <w:fldChar w:fldCharType="end"/>
    </w:r>
    <w:r w:rsidR="00AF49B8" w:rsidRPr="00DE4E57">
      <w:rPr>
        <w:sz w:val="20"/>
        <w:szCs w:val="20"/>
      </w:rPr>
      <w:t xml:space="preserve"> sur </w:t>
    </w:r>
    <w:r w:rsidR="00AF49B8" w:rsidRPr="00DE4E57">
      <w:rPr>
        <w:sz w:val="20"/>
        <w:szCs w:val="20"/>
      </w:rPr>
      <w:fldChar w:fldCharType="begin"/>
    </w:r>
    <w:r w:rsidR="00AF49B8" w:rsidRPr="00DE4E57">
      <w:rPr>
        <w:sz w:val="20"/>
        <w:szCs w:val="20"/>
      </w:rPr>
      <w:instrText>NUMPAGES  \* Arabic  \* MERGEFORMAT</w:instrText>
    </w:r>
    <w:r w:rsidR="00AF49B8" w:rsidRPr="00DE4E57">
      <w:rPr>
        <w:sz w:val="20"/>
        <w:szCs w:val="20"/>
      </w:rPr>
      <w:fldChar w:fldCharType="separate"/>
    </w:r>
    <w:r w:rsidR="00AF49B8">
      <w:rPr>
        <w:sz w:val="20"/>
        <w:szCs w:val="20"/>
      </w:rPr>
      <w:t>19</w:t>
    </w:r>
    <w:r w:rsidR="00AF49B8" w:rsidRPr="00DE4E57">
      <w:rPr>
        <w:sz w:val="20"/>
        <w:szCs w:val="20"/>
      </w:rPr>
      <w:fldChar w:fldCharType="end"/>
    </w:r>
    <w:r w:rsidR="00AF49B8" w:rsidRPr="00DE4E57">
      <w:rPr>
        <w:sz w:val="20"/>
        <w:szCs w:val="20"/>
      </w:rPr>
      <w:t> </w:t>
    </w:r>
  </w:p>
  <w:p w14:paraId="389DBB70" w14:textId="77777777" w:rsidR="00AF49B8" w:rsidRDefault="00AF49B8">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DFBC4" w14:textId="5662A950" w:rsidR="00AF49B8" w:rsidRDefault="002A4F7C">
    <w:pPr>
      <w:pStyle w:val="Pieddepage"/>
    </w:pPr>
    <w:r>
      <w:rPr>
        <w:sz w:val="20"/>
        <w:szCs w:val="20"/>
      </w:rPr>
      <w:t>______________________________________________________________________________________</w:t>
    </w:r>
    <w:r w:rsidR="00AF49B8" w:rsidRPr="00DE4E57">
      <w:rPr>
        <w:sz w:val="20"/>
        <w:szCs w:val="20"/>
      </w:rPr>
      <w:t xml:space="preserve">Annexe </w:t>
    </w:r>
    <w:r w:rsidR="00A04C39">
      <w:rPr>
        <w:sz w:val="20"/>
        <w:szCs w:val="20"/>
      </w:rPr>
      <w:t>5</w:t>
    </w:r>
    <w:r w:rsidR="00AF49B8" w:rsidRPr="00DE4E57">
      <w:rPr>
        <w:sz w:val="20"/>
        <w:szCs w:val="20"/>
      </w:rPr>
      <w:t xml:space="preserve"> CG </w:t>
    </w:r>
    <w:r w:rsidR="00AF49B8">
      <w:rPr>
        <w:sz w:val="20"/>
        <w:szCs w:val="20"/>
      </w:rPr>
      <w:t>Plateforme de Recyclage d’Inertes</w:t>
    </w:r>
    <w:r w:rsidR="00AF49B8" w:rsidRPr="00DE4E57">
      <w:rPr>
        <w:sz w:val="20"/>
        <w:szCs w:val="20"/>
      </w:rPr>
      <w:t xml:space="preserve"> – Version </w:t>
    </w:r>
    <w:r w:rsidR="0092592B">
      <w:rPr>
        <w:sz w:val="20"/>
        <w:szCs w:val="20"/>
      </w:rPr>
      <w:t>Janvier 2025</w:t>
    </w:r>
    <w:r w:rsidR="00AF49B8" w:rsidRPr="00DE4E57">
      <w:rPr>
        <w:sz w:val="20"/>
        <w:szCs w:val="20"/>
      </w:rPr>
      <w:tab/>
      <w:t xml:space="preserve">page </w:t>
    </w:r>
    <w:r w:rsidR="00AF49B8" w:rsidRPr="00DE4E57">
      <w:rPr>
        <w:sz w:val="20"/>
        <w:szCs w:val="20"/>
      </w:rPr>
      <w:fldChar w:fldCharType="begin"/>
    </w:r>
    <w:r w:rsidR="00AF49B8" w:rsidRPr="00DE4E57">
      <w:rPr>
        <w:sz w:val="20"/>
        <w:szCs w:val="20"/>
      </w:rPr>
      <w:instrText>PAGE   \* MERGEFORMAT</w:instrText>
    </w:r>
    <w:r w:rsidR="00AF49B8" w:rsidRPr="00DE4E57">
      <w:rPr>
        <w:sz w:val="20"/>
        <w:szCs w:val="20"/>
      </w:rPr>
      <w:fldChar w:fldCharType="separate"/>
    </w:r>
    <w:r w:rsidR="00AF49B8">
      <w:rPr>
        <w:sz w:val="20"/>
        <w:szCs w:val="20"/>
      </w:rPr>
      <w:t>1</w:t>
    </w:r>
    <w:r w:rsidR="00AF49B8" w:rsidRPr="00DE4E57">
      <w:rPr>
        <w:sz w:val="20"/>
        <w:szCs w:val="20"/>
      </w:rPr>
      <w:fldChar w:fldCharType="end"/>
    </w:r>
    <w:r w:rsidR="00AF49B8" w:rsidRPr="00DE4E57">
      <w:rPr>
        <w:sz w:val="20"/>
        <w:szCs w:val="20"/>
      </w:rPr>
      <w:t xml:space="preserve"> sur </w:t>
    </w:r>
    <w:r w:rsidR="00AF49B8" w:rsidRPr="00DE4E57">
      <w:rPr>
        <w:sz w:val="20"/>
        <w:szCs w:val="20"/>
      </w:rPr>
      <w:fldChar w:fldCharType="begin"/>
    </w:r>
    <w:r w:rsidR="00AF49B8" w:rsidRPr="00DE4E57">
      <w:rPr>
        <w:sz w:val="20"/>
        <w:szCs w:val="20"/>
      </w:rPr>
      <w:instrText>NUMPAGES  \* Arabic  \* MERGEFORMAT</w:instrText>
    </w:r>
    <w:r w:rsidR="00AF49B8" w:rsidRPr="00DE4E57">
      <w:rPr>
        <w:sz w:val="20"/>
        <w:szCs w:val="20"/>
      </w:rPr>
      <w:fldChar w:fldCharType="separate"/>
    </w:r>
    <w:r w:rsidR="00AF49B8">
      <w:rPr>
        <w:sz w:val="20"/>
        <w:szCs w:val="20"/>
      </w:rPr>
      <w:t>19</w:t>
    </w:r>
    <w:r w:rsidR="00AF49B8" w:rsidRPr="00DE4E57">
      <w:rPr>
        <w:sz w:val="20"/>
        <w:szCs w:val="20"/>
      </w:rPr>
      <w:fldChar w:fldCharType="end"/>
    </w:r>
    <w:r w:rsidR="00AF49B8" w:rsidRPr="00DE4E57">
      <w:rPr>
        <w:sz w:val="20"/>
        <w:szCs w:val="20"/>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958EC" w14:textId="77777777" w:rsidR="009B3B1B" w:rsidRDefault="009B3B1B">
      <w:pPr>
        <w:spacing w:after="0" w:line="240" w:lineRule="auto"/>
      </w:pPr>
      <w:r>
        <w:separator/>
      </w:r>
    </w:p>
  </w:footnote>
  <w:footnote w:type="continuationSeparator" w:id="0">
    <w:p w14:paraId="167ECAF8" w14:textId="77777777" w:rsidR="009B3B1B" w:rsidRDefault="009B3B1B">
      <w:pPr>
        <w:spacing w:after="0" w:line="240" w:lineRule="auto"/>
      </w:pPr>
      <w:r>
        <w:continuationSeparator/>
      </w:r>
    </w:p>
  </w:footnote>
  <w:footnote w:type="continuationNotice" w:id="1">
    <w:p w14:paraId="608B3561" w14:textId="77777777" w:rsidR="009B3B1B" w:rsidRDefault="009B3B1B">
      <w:pPr>
        <w:spacing w:after="0" w:line="240" w:lineRule="auto"/>
      </w:pPr>
    </w:p>
  </w:footnote>
  <w:footnote w:id="2">
    <w:p w14:paraId="3BC8F2B5" w14:textId="77777777" w:rsidR="006E1AF1" w:rsidRDefault="006E1AF1" w:rsidP="006E1AF1">
      <w:pPr>
        <w:pStyle w:val="Notedebasdepage"/>
      </w:pPr>
      <w:r>
        <w:rPr>
          <w:rStyle w:val="Appelnotedebasdep"/>
        </w:rPr>
        <w:footnoteRef/>
      </w:r>
      <w:r>
        <w:t xml:space="preserve"> Résiduels = A</w:t>
      </w:r>
      <w:r w:rsidRPr="008011E8">
        <w:t xml:space="preserve">utres déchets résiduels non dangereux collectés séparément par rapport </w:t>
      </w:r>
      <w:r>
        <w:t>aux</w:t>
      </w:r>
      <w:r w:rsidRPr="008011E8">
        <w:t xml:space="preserve"> flux</w:t>
      </w:r>
      <w:r>
        <w:t xml:space="preserve"> triés conformément à l’article </w:t>
      </w:r>
      <w:r w:rsidRPr="00925431">
        <w:t>D543-281</w:t>
      </w:r>
      <w:r>
        <w:t xml:space="preserve"> (</w:t>
      </w:r>
      <w:r w:rsidRPr="00362CBF">
        <w:t>déchets de métal, de plastique, de verre, de bois, de fraction minérale et de plâtre</w:t>
      </w:r>
      <w:r>
        <w:t>)</w:t>
      </w:r>
      <w:r w:rsidRPr="00362CB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CCA70" w14:textId="4033DDD7" w:rsidR="006E1AF1" w:rsidRDefault="006E1AF1">
    <w:pPr>
      <w:pStyle w:val="En-tte"/>
    </w:pPr>
    <w:r>
      <w:rPr>
        <w:noProof/>
      </w:rPr>
      <w:drawing>
        <wp:anchor distT="0" distB="0" distL="114300" distR="114300" simplePos="0" relativeHeight="251658247" behindDoc="0" locked="0" layoutInCell="1" allowOverlap="0" wp14:anchorId="371FE552" wp14:editId="5DAD5513">
          <wp:simplePos x="0" y="0"/>
          <wp:positionH relativeFrom="page">
            <wp:posOffset>125730</wp:posOffset>
          </wp:positionH>
          <wp:positionV relativeFrom="topMargin">
            <wp:posOffset>120650</wp:posOffset>
          </wp:positionV>
          <wp:extent cx="1562100" cy="569595"/>
          <wp:effectExtent l="0" t="0" r="0" b="0"/>
          <wp:wrapTopAndBottom/>
          <wp:docPr id="1962771066" name="Image 1962771066" descr="Une image contenant texte, clipart&#10;&#10;Description générée automatiquement"/>
          <wp:cNvGraphicFramePr/>
          <a:graphic xmlns:a="http://schemas.openxmlformats.org/drawingml/2006/main">
            <a:graphicData uri="http://schemas.openxmlformats.org/drawingml/2006/picture">
              <pic:pic xmlns:pic="http://schemas.openxmlformats.org/drawingml/2006/picture">
                <pic:nvPicPr>
                  <pic:cNvPr id="7" name="Picture 7" descr="Une image contenant texte, clipart&#10;&#10;Description générée automatiquement"/>
                  <pic:cNvPicPr/>
                </pic:nvPicPr>
                <pic:blipFill>
                  <a:blip r:embed="rId1"/>
                  <a:stretch>
                    <a:fillRect/>
                  </a:stretch>
                </pic:blipFill>
                <pic:spPr>
                  <a:xfrm>
                    <a:off x="0" y="0"/>
                    <a:ext cx="1562100" cy="56959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248EB" w14:textId="77777777" w:rsidR="001D10E7" w:rsidRDefault="001D10E7">
    <w:pPr>
      <w:pStyle w:val="En-tte"/>
    </w:pPr>
    <w:r>
      <w:rPr>
        <w:noProof/>
      </w:rPr>
      <w:drawing>
        <wp:anchor distT="0" distB="0" distL="114300" distR="114300" simplePos="0" relativeHeight="251660295" behindDoc="0" locked="0" layoutInCell="1" allowOverlap="0" wp14:anchorId="75C423A1" wp14:editId="0097C38A">
          <wp:simplePos x="0" y="0"/>
          <wp:positionH relativeFrom="page">
            <wp:posOffset>125730</wp:posOffset>
          </wp:positionH>
          <wp:positionV relativeFrom="topMargin">
            <wp:posOffset>120650</wp:posOffset>
          </wp:positionV>
          <wp:extent cx="1562100" cy="569595"/>
          <wp:effectExtent l="0" t="0" r="0" b="0"/>
          <wp:wrapTopAndBottom/>
          <wp:docPr id="5" name="Image 5" descr="Une image contenant texte, clipart&#10;&#10;Description générée automatiquement"/>
          <wp:cNvGraphicFramePr/>
          <a:graphic xmlns:a="http://schemas.openxmlformats.org/drawingml/2006/main">
            <a:graphicData uri="http://schemas.openxmlformats.org/drawingml/2006/picture">
              <pic:pic xmlns:pic="http://schemas.openxmlformats.org/drawingml/2006/picture">
                <pic:nvPicPr>
                  <pic:cNvPr id="7" name="Picture 7" descr="Une image contenant texte, clipart&#10;&#10;Description générée automatiquement"/>
                  <pic:cNvPicPr/>
                </pic:nvPicPr>
                <pic:blipFill>
                  <a:blip r:embed="rId1"/>
                  <a:stretch>
                    <a:fillRect/>
                  </a:stretch>
                </pic:blipFill>
                <pic:spPr>
                  <a:xfrm>
                    <a:off x="0" y="0"/>
                    <a:ext cx="1562100" cy="56959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149DB" w14:textId="77777777" w:rsidR="001D10E7" w:rsidRDefault="001D10E7">
    <w:pPr>
      <w:pStyle w:val="En-tte"/>
    </w:pPr>
    <w:r>
      <w:rPr>
        <w:noProof/>
      </w:rPr>
      <w:drawing>
        <wp:anchor distT="0" distB="0" distL="114300" distR="114300" simplePos="0" relativeHeight="251662343" behindDoc="0" locked="0" layoutInCell="1" allowOverlap="0" wp14:anchorId="357B58DC" wp14:editId="580CC4F7">
          <wp:simplePos x="0" y="0"/>
          <wp:positionH relativeFrom="page">
            <wp:posOffset>125730</wp:posOffset>
          </wp:positionH>
          <wp:positionV relativeFrom="topMargin">
            <wp:posOffset>120650</wp:posOffset>
          </wp:positionV>
          <wp:extent cx="1562100" cy="569595"/>
          <wp:effectExtent l="0" t="0" r="0" b="0"/>
          <wp:wrapTopAndBottom/>
          <wp:docPr id="6" name="Image 6" descr="Une image contenant texte, clipart&#10;&#10;Description générée automatiquement"/>
          <wp:cNvGraphicFramePr/>
          <a:graphic xmlns:a="http://schemas.openxmlformats.org/drawingml/2006/main">
            <a:graphicData uri="http://schemas.openxmlformats.org/drawingml/2006/picture">
              <pic:pic xmlns:pic="http://schemas.openxmlformats.org/drawingml/2006/picture">
                <pic:nvPicPr>
                  <pic:cNvPr id="7" name="Picture 7" descr="Une image contenant texte, clipart&#10;&#10;Description générée automatiquement"/>
                  <pic:cNvPicPr/>
                </pic:nvPicPr>
                <pic:blipFill>
                  <a:blip r:embed="rId1"/>
                  <a:stretch>
                    <a:fillRect/>
                  </a:stretch>
                </pic:blipFill>
                <pic:spPr>
                  <a:xfrm>
                    <a:off x="0" y="0"/>
                    <a:ext cx="1562100" cy="56959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58DC5" w14:textId="77777777" w:rsidR="00AF49B8" w:rsidRDefault="00AF49B8">
    <w:pPr>
      <w:pStyle w:val="En-tte"/>
    </w:pPr>
    <w:r>
      <w:rPr>
        <w:noProof/>
      </w:rPr>
      <w:drawing>
        <wp:anchor distT="0" distB="0" distL="114300" distR="114300" simplePos="0" relativeHeight="251664391" behindDoc="0" locked="0" layoutInCell="1" allowOverlap="0" wp14:anchorId="4FAC9B8D" wp14:editId="2BD85A06">
          <wp:simplePos x="0" y="0"/>
          <wp:positionH relativeFrom="page">
            <wp:posOffset>125730</wp:posOffset>
          </wp:positionH>
          <wp:positionV relativeFrom="topMargin">
            <wp:posOffset>120650</wp:posOffset>
          </wp:positionV>
          <wp:extent cx="1562100" cy="569595"/>
          <wp:effectExtent l="0" t="0" r="0" b="0"/>
          <wp:wrapTopAndBottom/>
          <wp:docPr id="7" name="Image 7" descr="Une image contenant texte, clipart&#10;&#10;Description générée automatiquement"/>
          <wp:cNvGraphicFramePr/>
          <a:graphic xmlns:a="http://schemas.openxmlformats.org/drawingml/2006/main">
            <a:graphicData uri="http://schemas.openxmlformats.org/drawingml/2006/picture">
              <pic:pic xmlns:pic="http://schemas.openxmlformats.org/drawingml/2006/picture">
                <pic:nvPicPr>
                  <pic:cNvPr id="7" name="Picture 7" descr="Une image contenant texte, clipart&#10;&#10;Description générée automatiquement"/>
                  <pic:cNvPicPr/>
                </pic:nvPicPr>
                <pic:blipFill>
                  <a:blip r:embed="rId1"/>
                  <a:stretch>
                    <a:fillRect/>
                  </a:stretch>
                </pic:blipFill>
                <pic:spPr>
                  <a:xfrm>
                    <a:off x="0" y="0"/>
                    <a:ext cx="1562100" cy="5695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36898"/>
    <w:multiLevelType w:val="hybridMultilevel"/>
    <w:tmpl w:val="9AB493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874AF3"/>
    <w:multiLevelType w:val="hybridMultilevel"/>
    <w:tmpl w:val="1B2CC38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A07E31"/>
    <w:multiLevelType w:val="hybridMultilevel"/>
    <w:tmpl w:val="F372EBB2"/>
    <w:lvl w:ilvl="0" w:tplc="4D7013C8">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AF75F1"/>
    <w:multiLevelType w:val="hybridMultilevel"/>
    <w:tmpl w:val="568EF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173194"/>
    <w:multiLevelType w:val="hybridMultilevel"/>
    <w:tmpl w:val="82929E84"/>
    <w:lvl w:ilvl="0" w:tplc="20BAC92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DE465AE"/>
    <w:multiLevelType w:val="hybridMultilevel"/>
    <w:tmpl w:val="7858686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37E4995"/>
    <w:multiLevelType w:val="hybridMultilevel"/>
    <w:tmpl w:val="1A90494A"/>
    <w:lvl w:ilvl="0" w:tplc="B1BC074A">
      <w:start w:val="2"/>
      <w:numFmt w:val="bullet"/>
      <w:lvlText w:val="-"/>
      <w:lvlJc w:val="left"/>
      <w:pPr>
        <w:ind w:left="470" w:hanging="360"/>
      </w:pPr>
      <w:rPr>
        <w:rFonts w:ascii="Calibri" w:eastAsiaTheme="minorEastAsia" w:hAnsi="Calibri" w:cs="Calibri" w:hint="default"/>
      </w:rPr>
    </w:lvl>
    <w:lvl w:ilvl="1" w:tplc="040C0003" w:tentative="1">
      <w:start w:val="1"/>
      <w:numFmt w:val="bullet"/>
      <w:lvlText w:val="o"/>
      <w:lvlJc w:val="left"/>
      <w:pPr>
        <w:ind w:left="1190" w:hanging="360"/>
      </w:pPr>
      <w:rPr>
        <w:rFonts w:ascii="Courier New" w:hAnsi="Courier New" w:cs="Courier New" w:hint="default"/>
      </w:rPr>
    </w:lvl>
    <w:lvl w:ilvl="2" w:tplc="040C0005" w:tentative="1">
      <w:start w:val="1"/>
      <w:numFmt w:val="bullet"/>
      <w:lvlText w:val=""/>
      <w:lvlJc w:val="left"/>
      <w:pPr>
        <w:ind w:left="1910" w:hanging="360"/>
      </w:pPr>
      <w:rPr>
        <w:rFonts w:ascii="Wingdings" w:hAnsi="Wingdings" w:hint="default"/>
      </w:rPr>
    </w:lvl>
    <w:lvl w:ilvl="3" w:tplc="040C0001" w:tentative="1">
      <w:start w:val="1"/>
      <w:numFmt w:val="bullet"/>
      <w:lvlText w:val=""/>
      <w:lvlJc w:val="left"/>
      <w:pPr>
        <w:ind w:left="2630" w:hanging="360"/>
      </w:pPr>
      <w:rPr>
        <w:rFonts w:ascii="Symbol" w:hAnsi="Symbol" w:hint="default"/>
      </w:rPr>
    </w:lvl>
    <w:lvl w:ilvl="4" w:tplc="040C0003" w:tentative="1">
      <w:start w:val="1"/>
      <w:numFmt w:val="bullet"/>
      <w:lvlText w:val="o"/>
      <w:lvlJc w:val="left"/>
      <w:pPr>
        <w:ind w:left="3350" w:hanging="360"/>
      </w:pPr>
      <w:rPr>
        <w:rFonts w:ascii="Courier New" w:hAnsi="Courier New" w:cs="Courier New" w:hint="default"/>
      </w:rPr>
    </w:lvl>
    <w:lvl w:ilvl="5" w:tplc="040C0005" w:tentative="1">
      <w:start w:val="1"/>
      <w:numFmt w:val="bullet"/>
      <w:lvlText w:val=""/>
      <w:lvlJc w:val="left"/>
      <w:pPr>
        <w:ind w:left="4070" w:hanging="360"/>
      </w:pPr>
      <w:rPr>
        <w:rFonts w:ascii="Wingdings" w:hAnsi="Wingdings" w:hint="default"/>
      </w:rPr>
    </w:lvl>
    <w:lvl w:ilvl="6" w:tplc="040C0001" w:tentative="1">
      <w:start w:val="1"/>
      <w:numFmt w:val="bullet"/>
      <w:lvlText w:val=""/>
      <w:lvlJc w:val="left"/>
      <w:pPr>
        <w:ind w:left="4790" w:hanging="360"/>
      </w:pPr>
      <w:rPr>
        <w:rFonts w:ascii="Symbol" w:hAnsi="Symbol" w:hint="default"/>
      </w:rPr>
    </w:lvl>
    <w:lvl w:ilvl="7" w:tplc="040C0003" w:tentative="1">
      <w:start w:val="1"/>
      <w:numFmt w:val="bullet"/>
      <w:lvlText w:val="o"/>
      <w:lvlJc w:val="left"/>
      <w:pPr>
        <w:ind w:left="5510" w:hanging="360"/>
      </w:pPr>
      <w:rPr>
        <w:rFonts w:ascii="Courier New" w:hAnsi="Courier New" w:cs="Courier New" w:hint="default"/>
      </w:rPr>
    </w:lvl>
    <w:lvl w:ilvl="8" w:tplc="040C0005" w:tentative="1">
      <w:start w:val="1"/>
      <w:numFmt w:val="bullet"/>
      <w:lvlText w:val=""/>
      <w:lvlJc w:val="left"/>
      <w:pPr>
        <w:ind w:left="6230" w:hanging="360"/>
      </w:pPr>
      <w:rPr>
        <w:rFonts w:ascii="Wingdings" w:hAnsi="Wingdings" w:hint="default"/>
      </w:rPr>
    </w:lvl>
  </w:abstractNum>
  <w:abstractNum w:abstractNumId="7" w15:restartNumberingAfterBreak="0">
    <w:nsid w:val="254A50F9"/>
    <w:multiLevelType w:val="hybridMultilevel"/>
    <w:tmpl w:val="3594B804"/>
    <w:lvl w:ilvl="0" w:tplc="C26896C6">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B96D9B"/>
    <w:multiLevelType w:val="hybridMultilevel"/>
    <w:tmpl w:val="87FEC2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8F2B3D"/>
    <w:multiLevelType w:val="hybridMultilevel"/>
    <w:tmpl w:val="75F24902"/>
    <w:lvl w:ilvl="0" w:tplc="BE58E06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ED4555"/>
    <w:multiLevelType w:val="hybridMultilevel"/>
    <w:tmpl w:val="10D641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E0E7BF1"/>
    <w:multiLevelType w:val="hybridMultilevel"/>
    <w:tmpl w:val="9B22DBD8"/>
    <w:lvl w:ilvl="0" w:tplc="F29CE5FC">
      <w:start w:val="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02F3228"/>
    <w:multiLevelType w:val="hybridMultilevel"/>
    <w:tmpl w:val="D21AF0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5E831D4"/>
    <w:multiLevelType w:val="multilevel"/>
    <w:tmpl w:val="C2FA76E0"/>
    <w:styleLink w:val="Listeactuelle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7DA6416"/>
    <w:multiLevelType w:val="hybridMultilevel"/>
    <w:tmpl w:val="F6C8E8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B2007AF"/>
    <w:multiLevelType w:val="hybridMultilevel"/>
    <w:tmpl w:val="E774DCC2"/>
    <w:lvl w:ilvl="0" w:tplc="040C0003">
      <w:start w:val="1"/>
      <w:numFmt w:val="bullet"/>
      <w:lvlText w:val="o"/>
      <w:lvlJc w:val="left"/>
      <w:pPr>
        <w:ind w:left="720" w:hanging="36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C25099B"/>
    <w:multiLevelType w:val="hybridMultilevel"/>
    <w:tmpl w:val="B484BD1E"/>
    <w:lvl w:ilvl="0" w:tplc="040C0005">
      <w:start w:val="1"/>
      <w:numFmt w:val="bullet"/>
      <w:lvlText w:val=""/>
      <w:lvlJc w:val="left"/>
      <w:pPr>
        <w:ind w:left="72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F531E4B"/>
    <w:multiLevelType w:val="hybridMultilevel"/>
    <w:tmpl w:val="CFCEA8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1F466D7"/>
    <w:multiLevelType w:val="hybridMultilevel"/>
    <w:tmpl w:val="382A1A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4E42E69"/>
    <w:multiLevelType w:val="hybridMultilevel"/>
    <w:tmpl w:val="7C10F6E0"/>
    <w:lvl w:ilvl="0" w:tplc="040C0005">
      <w:start w:val="1"/>
      <w:numFmt w:val="bullet"/>
      <w:lvlText w:val=""/>
      <w:lvlJc w:val="left"/>
      <w:pPr>
        <w:ind w:left="108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49F73E9F"/>
    <w:multiLevelType w:val="hybridMultilevel"/>
    <w:tmpl w:val="99F281E4"/>
    <w:lvl w:ilvl="0" w:tplc="79EAA34E">
      <w:start w:val="101"/>
      <w:numFmt w:val="bullet"/>
      <w:lvlText w:val="-"/>
      <w:lvlJc w:val="left"/>
      <w:pPr>
        <w:tabs>
          <w:tab w:val="num" w:pos="720"/>
        </w:tabs>
        <w:ind w:left="720" w:hanging="360"/>
      </w:pPr>
      <w:rPr>
        <w:rFonts w:ascii="Verdana" w:eastAsia="Times New Roman" w:hAnsi="Verdana"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D30719"/>
    <w:multiLevelType w:val="hybridMultilevel"/>
    <w:tmpl w:val="EA3ED3C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5005136B"/>
    <w:multiLevelType w:val="hybridMultilevel"/>
    <w:tmpl w:val="947A79E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3842361"/>
    <w:multiLevelType w:val="hybridMultilevel"/>
    <w:tmpl w:val="D3260DD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54103EB9"/>
    <w:multiLevelType w:val="hybridMultilevel"/>
    <w:tmpl w:val="FABCA4D4"/>
    <w:lvl w:ilvl="0" w:tplc="B1BC074A">
      <w:start w:val="2"/>
      <w:numFmt w:val="bullet"/>
      <w:lvlText w:val="-"/>
      <w:lvlJc w:val="left"/>
      <w:pPr>
        <w:ind w:left="580" w:hanging="360"/>
      </w:pPr>
      <w:rPr>
        <w:rFonts w:ascii="Calibri" w:eastAsiaTheme="minorEastAsia" w:hAnsi="Calibri" w:cs="Calibri" w:hint="default"/>
      </w:rPr>
    </w:lvl>
    <w:lvl w:ilvl="1" w:tplc="040C0003">
      <w:start w:val="1"/>
      <w:numFmt w:val="bullet"/>
      <w:lvlText w:val="o"/>
      <w:lvlJc w:val="left"/>
      <w:pPr>
        <w:ind w:left="1550" w:hanging="360"/>
      </w:pPr>
      <w:rPr>
        <w:rFonts w:ascii="Courier New" w:hAnsi="Courier New" w:cs="Courier New" w:hint="default"/>
      </w:rPr>
    </w:lvl>
    <w:lvl w:ilvl="2" w:tplc="040C0005" w:tentative="1">
      <w:start w:val="1"/>
      <w:numFmt w:val="bullet"/>
      <w:lvlText w:val=""/>
      <w:lvlJc w:val="left"/>
      <w:pPr>
        <w:ind w:left="2270" w:hanging="360"/>
      </w:pPr>
      <w:rPr>
        <w:rFonts w:ascii="Wingdings" w:hAnsi="Wingdings" w:hint="default"/>
      </w:rPr>
    </w:lvl>
    <w:lvl w:ilvl="3" w:tplc="040C0001" w:tentative="1">
      <w:start w:val="1"/>
      <w:numFmt w:val="bullet"/>
      <w:lvlText w:val=""/>
      <w:lvlJc w:val="left"/>
      <w:pPr>
        <w:ind w:left="2990" w:hanging="360"/>
      </w:pPr>
      <w:rPr>
        <w:rFonts w:ascii="Symbol" w:hAnsi="Symbol" w:hint="default"/>
      </w:rPr>
    </w:lvl>
    <w:lvl w:ilvl="4" w:tplc="040C0003" w:tentative="1">
      <w:start w:val="1"/>
      <w:numFmt w:val="bullet"/>
      <w:lvlText w:val="o"/>
      <w:lvlJc w:val="left"/>
      <w:pPr>
        <w:ind w:left="3710" w:hanging="360"/>
      </w:pPr>
      <w:rPr>
        <w:rFonts w:ascii="Courier New" w:hAnsi="Courier New" w:cs="Courier New" w:hint="default"/>
      </w:rPr>
    </w:lvl>
    <w:lvl w:ilvl="5" w:tplc="040C0005" w:tentative="1">
      <w:start w:val="1"/>
      <w:numFmt w:val="bullet"/>
      <w:lvlText w:val=""/>
      <w:lvlJc w:val="left"/>
      <w:pPr>
        <w:ind w:left="4430" w:hanging="360"/>
      </w:pPr>
      <w:rPr>
        <w:rFonts w:ascii="Wingdings" w:hAnsi="Wingdings" w:hint="default"/>
      </w:rPr>
    </w:lvl>
    <w:lvl w:ilvl="6" w:tplc="040C0001" w:tentative="1">
      <w:start w:val="1"/>
      <w:numFmt w:val="bullet"/>
      <w:lvlText w:val=""/>
      <w:lvlJc w:val="left"/>
      <w:pPr>
        <w:ind w:left="5150" w:hanging="360"/>
      </w:pPr>
      <w:rPr>
        <w:rFonts w:ascii="Symbol" w:hAnsi="Symbol" w:hint="default"/>
      </w:rPr>
    </w:lvl>
    <w:lvl w:ilvl="7" w:tplc="040C0003" w:tentative="1">
      <w:start w:val="1"/>
      <w:numFmt w:val="bullet"/>
      <w:lvlText w:val="o"/>
      <w:lvlJc w:val="left"/>
      <w:pPr>
        <w:ind w:left="5870" w:hanging="360"/>
      </w:pPr>
      <w:rPr>
        <w:rFonts w:ascii="Courier New" w:hAnsi="Courier New" w:cs="Courier New" w:hint="default"/>
      </w:rPr>
    </w:lvl>
    <w:lvl w:ilvl="8" w:tplc="040C0005" w:tentative="1">
      <w:start w:val="1"/>
      <w:numFmt w:val="bullet"/>
      <w:lvlText w:val=""/>
      <w:lvlJc w:val="left"/>
      <w:pPr>
        <w:ind w:left="6590" w:hanging="360"/>
      </w:pPr>
      <w:rPr>
        <w:rFonts w:ascii="Wingdings" w:hAnsi="Wingdings" w:hint="default"/>
      </w:rPr>
    </w:lvl>
  </w:abstractNum>
  <w:abstractNum w:abstractNumId="25" w15:restartNumberingAfterBreak="0">
    <w:nsid w:val="55560375"/>
    <w:multiLevelType w:val="hybridMultilevel"/>
    <w:tmpl w:val="E36AF8FA"/>
    <w:lvl w:ilvl="0" w:tplc="5B2071F2">
      <w:start w:val="4"/>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A523579"/>
    <w:multiLevelType w:val="hybridMultilevel"/>
    <w:tmpl w:val="619AA95C"/>
    <w:lvl w:ilvl="0" w:tplc="C26896C6">
      <w:start w:val="1"/>
      <w:numFmt w:val="bullet"/>
      <w:lvlText w:val="-"/>
      <w:lvlJc w:val="left"/>
      <w:pPr>
        <w:ind w:left="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A229E72">
      <w:start w:val="1"/>
      <w:numFmt w:val="bullet"/>
      <w:lvlText w:val="o"/>
      <w:lvlJc w:val="left"/>
      <w:pPr>
        <w:ind w:left="1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30ACA52">
      <w:start w:val="1"/>
      <w:numFmt w:val="bullet"/>
      <w:lvlText w:val="▪"/>
      <w:lvlJc w:val="left"/>
      <w:pPr>
        <w:ind w:left="1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734A9D6">
      <w:start w:val="1"/>
      <w:numFmt w:val="bullet"/>
      <w:lvlText w:val="•"/>
      <w:lvlJc w:val="left"/>
      <w:pPr>
        <w:ind w:left="2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74A1D0">
      <w:start w:val="1"/>
      <w:numFmt w:val="bullet"/>
      <w:lvlText w:val="o"/>
      <w:lvlJc w:val="left"/>
      <w:pPr>
        <w:ind w:left="3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0D8589C">
      <w:start w:val="1"/>
      <w:numFmt w:val="bullet"/>
      <w:lvlText w:val="▪"/>
      <w:lvlJc w:val="left"/>
      <w:pPr>
        <w:ind w:left="4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7CF2B2">
      <w:start w:val="1"/>
      <w:numFmt w:val="bullet"/>
      <w:lvlText w:val="•"/>
      <w:lvlJc w:val="left"/>
      <w:pPr>
        <w:ind w:left="4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3BC4134">
      <w:start w:val="1"/>
      <w:numFmt w:val="bullet"/>
      <w:lvlText w:val="o"/>
      <w:lvlJc w:val="left"/>
      <w:pPr>
        <w:ind w:left="55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5DAD28E">
      <w:start w:val="1"/>
      <w:numFmt w:val="bullet"/>
      <w:lvlText w:val="▪"/>
      <w:lvlJc w:val="left"/>
      <w:pPr>
        <w:ind w:left="6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D8456B4"/>
    <w:multiLevelType w:val="hybridMultilevel"/>
    <w:tmpl w:val="207C7DFC"/>
    <w:lvl w:ilvl="0" w:tplc="040C0005">
      <w:start w:val="1"/>
      <w:numFmt w:val="bullet"/>
      <w:lvlText w:val=""/>
      <w:lvlJc w:val="left"/>
      <w:pPr>
        <w:ind w:left="72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F1570C0"/>
    <w:multiLevelType w:val="hybridMultilevel"/>
    <w:tmpl w:val="E4B6DBE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F895CDB"/>
    <w:multiLevelType w:val="hybridMultilevel"/>
    <w:tmpl w:val="3264B5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1CB05F2"/>
    <w:multiLevelType w:val="hybridMultilevel"/>
    <w:tmpl w:val="A2227E4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3101E6E"/>
    <w:multiLevelType w:val="hybridMultilevel"/>
    <w:tmpl w:val="12DE258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63947EC5"/>
    <w:multiLevelType w:val="hybridMultilevel"/>
    <w:tmpl w:val="2E3C00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64A14011"/>
    <w:multiLevelType w:val="hybridMultilevel"/>
    <w:tmpl w:val="B3C2C0BA"/>
    <w:lvl w:ilvl="0" w:tplc="A6163A5E">
      <w:start w:val="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56A710B"/>
    <w:multiLevelType w:val="hybridMultilevel"/>
    <w:tmpl w:val="CB9A5A4E"/>
    <w:lvl w:ilvl="0" w:tplc="040C0003">
      <w:start w:val="1"/>
      <w:numFmt w:val="bullet"/>
      <w:lvlText w:val="o"/>
      <w:lvlJc w:val="left"/>
      <w:pPr>
        <w:ind w:left="1148" w:hanging="360"/>
      </w:pPr>
      <w:rPr>
        <w:rFonts w:ascii="Courier New" w:hAnsi="Courier New" w:cs="Courier New" w:hint="default"/>
      </w:rPr>
    </w:lvl>
    <w:lvl w:ilvl="1" w:tplc="FFFFFFFF" w:tentative="1">
      <w:start w:val="1"/>
      <w:numFmt w:val="bullet"/>
      <w:lvlText w:val="o"/>
      <w:lvlJc w:val="left"/>
      <w:pPr>
        <w:ind w:left="1868" w:hanging="360"/>
      </w:pPr>
      <w:rPr>
        <w:rFonts w:ascii="Courier New" w:hAnsi="Courier New" w:cs="Courier New" w:hint="default"/>
      </w:rPr>
    </w:lvl>
    <w:lvl w:ilvl="2" w:tplc="FFFFFFFF" w:tentative="1">
      <w:start w:val="1"/>
      <w:numFmt w:val="bullet"/>
      <w:lvlText w:val=""/>
      <w:lvlJc w:val="left"/>
      <w:pPr>
        <w:ind w:left="2588" w:hanging="360"/>
      </w:pPr>
      <w:rPr>
        <w:rFonts w:ascii="Wingdings" w:hAnsi="Wingdings" w:hint="default"/>
      </w:rPr>
    </w:lvl>
    <w:lvl w:ilvl="3" w:tplc="FFFFFFFF" w:tentative="1">
      <w:start w:val="1"/>
      <w:numFmt w:val="bullet"/>
      <w:lvlText w:val=""/>
      <w:lvlJc w:val="left"/>
      <w:pPr>
        <w:ind w:left="3308" w:hanging="360"/>
      </w:pPr>
      <w:rPr>
        <w:rFonts w:ascii="Symbol" w:hAnsi="Symbol" w:hint="default"/>
      </w:rPr>
    </w:lvl>
    <w:lvl w:ilvl="4" w:tplc="FFFFFFFF" w:tentative="1">
      <w:start w:val="1"/>
      <w:numFmt w:val="bullet"/>
      <w:lvlText w:val="o"/>
      <w:lvlJc w:val="left"/>
      <w:pPr>
        <w:ind w:left="4028" w:hanging="360"/>
      </w:pPr>
      <w:rPr>
        <w:rFonts w:ascii="Courier New" w:hAnsi="Courier New" w:cs="Courier New" w:hint="default"/>
      </w:rPr>
    </w:lvl>
    <w:lvl w:ilvl="5" w:tplc="FFFFFFFF" w:tentative="1">
      <w:start w:val="1"/>
      <w:numFmt w:val="bullet"/>
      <w:lvlText w:val=""/>
      <w:lvlJc w:val="left"/>
      <w:pPr>
        <w:ind w:left="4748" w:hanging="360"/>
      </w:pPr>
      <w:rPr>
        <w:rFonts w:ascii="Wingdings" w:hAnsi="Wingdings" w:hint="default"/>
      </w:rPr>
    </w:lvl>
    <w:lvl w:ilvl="6" w:tplc="FFFFFFFF" w:tentative="1">
      <w:start w:val="1"/>
      <w:numFmt w:val="bullet"/>
      <w:lvlText w:val=""/>
      <w:lvlJc w:val="left"/>
      <w:pPr>
        <w:ind w:left="5468" w:hanging="360"/>
      </w:pPr>
      <w:rPr>
        <w:rFonts w:ascii="Symbol" w:hAnsi="Symbol" w:hint="default"/>
      </w:rPr>
    </w:lvl>
    <w:lvl w:ilvl="7" w:tplc="FFFFFFFF" w:tentative="1">
      <w:start w:val="1"/>
      <w:numFmt w:val="bullet"/>
      <w:lvlText w:val="o"/>
      <w:lvlJc w:val="left"/>
      <w:pPr>
        <w:ind w:left="6188" w:hanging="360"/>
      </w:pPr>
      <w:rPr>
        <w:rFonts w:ascii="Courier New" w:hAnsi="Courier New" w:cs="Courier New" w:hint="default"/>
      </w:rPr>
    </w:lvl>
    <w:lvl w:ilvl="8" w:tplc="FFFFFFFF" w:tentative="1">
      <w:start w:val="1"/>
      <w:numFmt w:val="bullet"/>
      <w:lvlText w:val=""/>
      <w:lvlJc w:val="left"/>
      <w:pPr>
        <w:ind w:left="6908" w:hanging="360"/>
      </w:pPr>
      <w:rPr>
        <w:rFonts w:ascii="Wingdings" w:hAnsi="Wingdings" w:hint="default"/>
      </w:rPr>
    </w:lvl>
  </w:abstractNum>
  <w:abstractNum w:abstractNumId="35" w15:restartNumberingAfterBreak="0">
    <w:nsid w:val="68BB09AC"/>
    <w:multiLevelType w:val="hybridMultilevel"/>
    <w:tmpl w:val="148222D4"/>
    <w:lvl w:ilvl="0" w:tplc="040C0005">
      <w:start w:val="1"/>
      <w:numFmt w:val="bullet"/>
      <w:lvlText w:val=""/>
      <w:lvlJc w:val="left"/>
      <w:pPr>
        <w:ind w:left="72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AAC047A"/>
    <w:multiLevelType w:val="hybridMultilevel"/>
    <w:tmpl w:val="FC18C87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6BF01AEF"/>
    <w:multiLevelType w:val="hybridMultilevel"/>
    <w:tmpl w:val="F8A2FC12"/>
    <w:lvl w:ilvl="0" w:tplc="040C0001">
      <w:start w:val="1"/>
      <w:numFmt w:val="bullet"/>
      <w:lvlText w:val=""/>
      <w:lvlJc w:val="left"/>
      <w:pPr>
        <w:ind w:left="783" w:hanging="360"/>
      </w:pPr>
      <w:rPr>
        <w:rFonts w:ascii="Symbol" w:hAnsi="Symbol"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38" w15:restartNumberingAfterBreak="0">
    <w:nsid w:val="6E2256FE"/>
    <w:multiLevelType w:val="hybridMultilevel"/>
    <w:tmpl w:val="AD3C4EAE"/>
    <w:lvl w:ilvl="0" w:tplc="A75AB2B8">
      <w:start w:val="1"/>
      <w:numFmt w:val="upperLetter"/>
      <w:lvlText w:val="%1-"/>
      <w:lvlJc w:val="left"/>
      <w:pPr>
        <w:ind w:left="788" w:hanging="360"/>
      </w:pPr>
      <w:rPr>
        <w:rFonts w:hint="default"/>
      </w:rPr>
    </w:lvl>
    <w:lvl w:ilvl="1" w:tplc="040C0019" w:tentative="1">
      <w:start w:val="1"/>
      <w:numFmt w:val="lowerLetter"/>
      <w:lvlText w:val="%2."/>
      <w:lvlJc w:val="left"/>
      <w:pPr>
        <w:ind w:left="1508" w:hanging="360"/>
      </w:pPr>
    </w:lvl>
    <w:lvl w:ilvl="2" w:tplc="040C001B" w:tentative="1">
      <w:start w:val="1"/>
      <w:numFmt w:val="lowerRoman"/>
      <w:lvlText w:val="%3."/>
      <w:lvlJc w:val="right"/>
      <w:pPr>
        <w:ind w:left="2228" w:hanging="180"/>
      </w:pPr>
    </w:lvl>
    <w:lvl w:ilvl="3" w:tplc="040C000F" w:tentative="1">
      <w:start w:val="1"/>
      <w:numFmt w:val="decimal"/>
      <w:lvlText w:val="%4."/>
      <w:lvlJc w:val="left"/>
      <w:pPr>
        <w:ind w:left="2948" w:hanging="360"/>
      </w:pPr>
    </w:lvl>
    <w:lvl w:ilvl="4" w:tplc="040C0019" w:tentative="1">
      <w:start w:val="1"/>
      <w:numFmt w:val="lowerLetter"/>
      <w:lvlText w:val="%5."/>
      <w:lvlJc w:val="left"/>
      <w:pPr>
        <w:ind w:left="3668" w:hanging="360"/>
      </w:pPr>
    </w:lvl>
    <w:lvl w:ilvl="5" w:tplc="040C001B" w:tentative="1">
      <w:start w:val="1"/>
      <w:numFmt w:val="lowerRoman"/>
      <w:lvlText w:val="%6."/>
      <w:lvlJc w:val="right"/>
      <w:pPr>
        <w:ind w:left="4388" w:hanging="180"/>
      </w:pPr>
    </w:lvl>
    <w:lvl w:ilvl="6" w:tplc="040C000F" w:tentative="1">
      <w:start w:val="1"/>
      <w:numFmt w:val="decimal"/>
      <w:lvlText w:val="%7."/>
      <w:lvlJc w:val="left"/>
      <w:pPr>
        <w:ind w:left="5108" w:hanging="360"/>
      </w:pPr>
    </w:lvl>
    <w:lvl w:ilvl="7" w:tplc="040C0019" w:tentative="1">
      <w:start w:val="1"/>
      <w:numFmt w:val="lowerLetter"/>
      <w:lvlText w:val="%8."/>
      <w:lvlJc w:val="left"/>
      <w:pPr>
        <w:ind w:left="5828" w:hanging="360"/>
      </w:pPr>
    </w:lvl>
    <w:lvl w:ilvl="8" w:tplc="040C001B" w:tentative="1">
      <w:start w:val="1"/>
      <w:numFmt w:val="lowerRoman"/>
      <w:lvlText w:val="%9."/>
      <w:lvlJc w:val="right"/>
      <w:pPr>
        <w:ind w:left="6548" w:hanging="180"/>
      </w:pPr>
    </w:lvl>
  </w:abstractNum>
  <w:abstractNum w:abstractNumId="39" w15:restartNumberingAfterBreak="0">
    <w:nsid w:val="6FC36765"/>
    <w:multiLevelType w:val="hybridMultilevel"/>
    <w:tmpl w:val="D22EE0F4"/>
    <w:lvl w:ilvl="0" w:tplc="DB469230">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0" w15:restartNumberingAfterBreak="0">
    <w:nsid w:val="70316654"/>
    <w:multiLevelType w:val="hybridMultilevel"/>
    <w:tmpl w:val="E5825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52028FF"/>
    <w:multiLevelType w:val="hybridMultilevel"/>
    <w:tmpl w:val="8670DEC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B0E1C6A"/>
    <w:multiLevelType w:val="multilevel"/>
    <w:tmpl w:val="191A6828"/>
    <w:styleLink w:val="Listeactuelle1"/>
    <w:lvl w:ilvl="0">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5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228" w:firstLine="0"/>
      </w:pPr>
      <w:rPr>
        <w:rFonts w:ascii="Symbol" w:eastAsia="Calibri" w:hAnsi="Symbol" w:hint="default"/>
        <w:b w:val="0"/>
        <w:i w:val="0"/>
        <w:strike w:val="0"/>
        <w:dstrike w:val="0"/>
        <w:color w:val="auto"/>
        <w:sz w:val="22"/>
        <w:szCs w:val="22"/>
        <w:u w:val="none" w:color="000000"/>
        <w:vertAlign w:val="baseline"/>
      </w:rPr>
    </w:lvl>
    <w:lvl w:ilvl="3">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B39146D"/>
    <w:multiLevelType w:val="hybridMultilevel"/>
    <w:tmpl w:val="B6B013E0"/>
    <w:lvl w:ilvl="0" w:tplc="C26896C6">
      <w:start w:val="1"/>
      <w:numFmt w:val="bullet"/>
      <w:lvlText w:val="-"/>
      <w:lvlJc w:val="left"/>
      <w:pPr>
        <w:ind w:left="36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4" w15:restartNumberingAfterBreak="0">
    <w:nsid w:val="7DE512F0"/>
    <w:multiLevelType w:val="hybridMultilevel"/>
    <w:tmpl w:val="7806F6B2"/>
    <w:lvl w:ilvl="0" w:tplc="BCE2A766">
      <w:start w:val="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E537C01"/>
    <w:multiLevelType w:val="hybridMultilevel"/>
    <w:tmpl w:val="DC24E5BC"/>
    <w:lvl w:ilvl="0" w:tplc="040C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7FD55F33"/>
    <w:multiLevelType w:val="hybridMultilevel"/>
    <w:tmpl w:val="4BB4C5C6"/>
    <w:lvl w:ilvl="0" w:tplc="04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60263593">
    <w:abstractNumId w:val="26"/>
  </w:num>
  <w:num w:numId="2" w16cid:durableId="857499881">
    <w:abstractNumId w:val="42"/>
  </w:num>
  <w:num w:numId="3" w16cid:durableId="711924648">
    <w:abstractNumId w:val="19"/>
  </w:num>
  <w:num w:numId="4" w16cid:durableId="735467925">
    <w:abstractNumId w:val="25"/>
  </w:num>
  <w:num w:numId="5" w16cid:durableId="15008752">
    <w:abstractNumId w:val="20"/>
  </w:num>
  <w:num w:numId="6" w16cid:durableId="1127311098">
    <w:abstractNumId w:val="13"/>
  </w:num>
  <w:num w:numId="7" w16cid:durableId="1995789506">
    <w:abstractNumId w:val="34"/>
  </w:num>
  <w:num w:numId="8" w16cid:durableId="2092699941">
    <w:abstractNumId w:val="15"/>
  </w:num>
  <w:num w:numId="9" w16cid:durableId="378555843">
    <w:abstractNumId w:val="30"/>
  </w:num>
  <w:num w:numId="10" w16cid:durableId="1870796133">
    <w:abstractNumId w:val="39"/>
  </w:num>
  <w:num w:numId="11" w16cid:durableId="158349500">
    <w:abstractNumId w:val="14"/>
  </w:num>
  <w:num w:numId="12" w16cid:durableId="901406519">
    <w:abstractNumId w:val="37"/>
  </w:num>
  <w:num w:numId="13" w16cid:durableId="434718753">
    <w:abstractNumId w:val="4"/>
  </w:num>
  <w:num w:numId="14" w16cid:durableId="1083795912">
    <w:abstractNumId w:val="11"/>
  </w:num>
  <w:num w:numId="15" w16cid:durableId="1522352802">
    <w:abstractNumId w:val="44"/>
  </w:num>
  <w:num w:numId="16" w16cid:durableId="2134201782">
    <w:abstractNumId w:val="35"/>
  </w:num>
  <w:num w:numId="17" w16cid:durableId="675881832">
    <w:abstractNumId w:val="1"/>
  </w:num>
  <w:num w:numId="18" w16cid:durableId="2052024579">
    <w:abstractNumId w:val="16"/>
  </w:num>
  <w:num w:numId="19" w16cid:durableId="1809467505">
    <w:abstractNumId w:val="27"/>
  </w:num>
  <w:num w:numId="20" w16cid:durableId="1502966760">
    <w:abstractNumId w:val="2"/>
  </w:num>
  <w:num w:numId="21" w16cid:durableId="1499539580">
    <w:abstractNumId w:val="7"/>
  </w:num>
  <w:num w:numId="22" w16cid:durableId="1959754824">
    <w:abstractNumId w:val="29"/>
  </w:num>
  <w:num w:numId="23" w16cid:durableId="592401489">
    <w:abstractNumId w:val="28"/>
  </w:num>
  <w:num w:numId="24" w16cid:durableId="478965560">
    <w:abstractNumId w:val="22"/>
  </w:num>
  <w:num w:numId="25" w16cid:durableId="1139567244">
    <w:abstractNumId w:val="38"/>
  </w:num>
  <w:num w:numId="26" w16cid:durableId="1694068264">
    <w:abstractNumId w:val="17"/>
  </w:num>
  <w:num w:numId="27" w16cid:durableId="918447076">
    <w:abstractNumId w:val="6"/>
  </w:num>
  <w:num w:numId="28" w16cid:durableId="1589190537">
    <w:abstractNumId w:val="24"/>
  </w:num>
  <w:num w:numId="29" w16cid:durableId="1126698178">
    <w:abstractNumId w:val="43"/>
  </w:num>
  <w:num w:numId="30" w16cid:durableId="1863322977">
    <w:abstractNumId w:val="9"/>
  </w:num>
  <w:num w:numId="31" w16cid:durableId="1767578938">
    <w:abstractNumId w:val="8"/>
  </w:num>
  <w:num w:numId="32" w16cid:durableId="2006282326">
    <w:abstractNumId w:val="21"/>
  </w:num>
  <w:num w:numId="33" w16cid:durableId="1404598398">
    <w:abstractNumId w:val="31"/>
  </w:num>
  <w:num w:numId="34" w16cid:durableId="1154028258">
    <w:abstractNumId w:val="41"/>
  </w:num>
  <w:num w:numId="35" w16cid:durableId="253512585">
    <w:abstractNumId w:val="12"/>
  </w:num>
  <w:num w:numId="36" w16cid:durableId="431434382">
    <w:abstractNumId w:val="10"/>
  </w:num>
  <w:num w:numId="37" w16cid:durableId="1316029174">
    <w:abstractNumId w:val="23"/>
  </w:num>
  <w:num w:numId="38" w16cid:durableId="1211113146">
    <w:abstractNumId w:val="32"/>
  </w:num>
  <w:num w:numId="39" w16cid:durableId="2017149496">
    <w:abstractNumId w:val="36"/>
  </w:num>
  <w:num w:numId="40" w16cid:durableId="815605082">
    <w:abstractNumId w:val="0"/>
  </w:num>
  <w:num w:numId="41" w16cid:durableId="1630546862">
    <w:abstractNumId w:val="18"/>
  </w:num>
  <w:num w:numId="42" w16cid:durableId="1767074922">
    <w:abstractNumId w:val="3"/>
  </w:num>
  <w:num w:numId="43" w16cid:durableId="1902596191">
    <w:abstractNumId w:val="40"/>
  </w:num>
  <w:num w:numId="44" w16cid:durableId="1166437839">
    <w:abstractNumId w:val="46"/>
  </w:num>
  <w:num w:numId="45" w16cid:durableId="1997220585">
    <w:abstractNumId w:val="5"/>
  </w:num>
  <w:num w:numId="46" w16cid:durableId="788626058">
    <w:abstractNumId w:val="33"/>
  </w:num>
  <w:num w:numId="47" w16cid:durableId="791243979">
    <w:abstractNumId w:val="4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3AF"/>
    <w:rsid w:val="000004CB"/>
    <w:rsid w:val="00001A6E"/>
    <w:rsid w:val="00003F47"/>
    <w:rsid w:val="000054A3"/>
    <w:rsid w:val="00005C5A"/>
    <w:rsid w:val="00005D97"/>
    <w:rsid w:val="000068EA"/>
    <w:rsid w:val="00006C17"/>
    <w:rsid w:val="000107A6"/>
    <w:rsid w:val="00013568"/>
    <w:rsid w:val="0001532C"/>
    <w:rsid w:val="00015B01"/>
    <w:rsid w:val="00017BEB"/>
    <w:rsid w:val="00017F23"/>
    <w:rsid w:val="00021766"/>
    <w:rsid w:val="0002249A"/>
    <w:rsid w:val="000229CA"/>
    <w:rsid w:val="0002307E"/>
    <w:rsid w:val="000251D8"/>
    <w:rsid w:val="00027077"/>
    <w:rsid w:val="0002792E"/>
    <w:rsid w:val="00030AA7"/>
    <w:rsid w:val="00032A94"/>
    <w:rsid w:val="00035220"/>
    <w:rsid w:val="000367D2"/>
    <w:rsid w:val="00037878"/>
    <w:rsid w:val="000379D3"/>
    <w:rsid w:val="00040A99"/>
    <w:rsid w:val="00040D22"/>
    <w:rsid w:val="0004103F"/>
    <w:rsid w:val="00041411"/>
    <w:rsid w:val="000422B5"/>
    <w:rsid w:val="000452D1"/>
    <w:rsid w:val="000464AA"/>
    <w:rsid w:val="00046923"/>
    <w:rsid w:val="000471DB"/>
    <w:rsid w:val="00052B10"/>
    <w:rsid w:val="0005568B"/>
    <w:rsid w:val="000562A2"/>
    <w:rsid w:val="00056885"/>
    <w:rsid w:val="0005789B"/>
    <w:rsid w:val="00057F52"/>
    <w:rsid w:val="0006125A"/>
    <w:rsid w:val="000633AF"/>
    <w:rsid w:val="00063BD1"/>
    <w:rsid w:val="00063F13"/>
    <w:rsid w:val="000647D2"/>
    <w:rsid w:val="00064EB6"/>
    <w:rsid w:val="00070069"/>
    <w:rsid w:val="00074502"/>
    <w:rsid w:val="00077F34"/>
    <w:rsid w:val="0008010A"/>
    <w:rsid w:val="000801B0"/>
    <w:rsid w:val="000809A1"/>
    <w:rsid w:val="00081D6A"/>
    <w:rsid w:val="00081ECA"/>
    <w:rsid w:val="0008230F"/>
    <w:rsid w:val="00084A6E"/>
    <w:rsid w:val="000859E4"/>
    <w:rsid w:val="00085BAB"/>
    <w:rsid w:val="00086D5B"/>
    <w:rsid w:val="000873F0"/>
    <w:rsid w:val="00090241"/>
    <w:rsid w:val="0009032D"/>
    <w:rsid w:val="00091E01"/>
    <w:rsid w:val="00091EEE"/>
    <w:rsid w:val="00092A52"/>
    <w:rsid w:val="00093B1A"/>
    <w:rsid w:val="000967BB"/>
    <w:rsid w:val="000A233A"/>
    <w:rsid w:val="000A38B7"/>
    <w:rsid w:val="000A56EE"/>
    <w:rsid w:val="000A5A6E"/>
    <w:rsid w:val="000A5DEF"/>
    <w:rsid w:val="000A600A"/>
    <w:rsid w:val="000A7C29"/>
    <w:rsid w:val="000A7F3F"/>
    <w:rsid w:val="000B0318"/>
    <w:rsid w:val="000B0930"/>
    <w:rsid w:val="000B16B8"/>
    <w:rsid w:val="000B1ADC"/>
    <w:rsid w:val="000B2810"/>
    <w:rsid w:val="000B534A"/>
    <w:rsid w:val="000C10F0"/>
    <w:rsid w:val="000C1FCD"/>
    <w:rsid w:val="000C257A"/>
    <w:rsid w:val="000C67EB"/>
    <w:rsid w:val="000D07D8"/>
    <w:rsid w:val="000D09F6"/>
    <w:rsid w:val="000D1AE4"/>
    <w:rsid w:val="000D33A4"/>
    <w:rsid w:val="000D4181"/>
    <w:rsid w:val="000D423E"/>
    <w:rsid w:val="000D48E5"/>
    <w:rsid w:val="000D7FDB"/>
    <w:rsid w:val="000E2639"/>
    <w:rsid w:val="000E3F31"/>
    <w:rsid w:val="000E43BB"/>
    <w:rsid w:val="000E49CB"/>
    <w:rsid w:val="000E74C8"/>
    <w:rsid w:val="000F2C9F"/>
    <w:rsid w:val="000F3C4B"/>
    <w:rsid w:val="000F53D5"/>
    <w:rsid w:val="000F5422"/>
    <w:rsid w:val="000F57CC"/>
    <w:rsid w:val="000F7CC5"/>
    <w:rsid w:val="001011B4"/>
    <w:rsid w:val="00101857"/>
    <w:rsid w:val="00102C44"/>
    <w:rsid w:val="0011067C"/>
    <w:rsid w:val="00110E6B"/>
    <w:rsid w:val="001111D3"/>
    <w:rsid w:val="0011206C"/>
    <w:rsid w:val="00114E79"/>
    <w:rsid w:val="00115739"/>
    <w:rsid w:val="00116F5F"/>
    <w:rsid w:val="001202A2"/>
    <w:rsid w:val="001226E2"/>
    <w:rsid w:val="00123421"/>
    <w:rsid w:val="001247CA"/>
    <w:rsid w:val="00124927"/>
    <w:rsid w:val="0012504A"/>
    <w:rsid w:val="0012595A"/>
    <w:rsid w:val="00125C0B"/>
    <w:rsid w:val="00127362"/>
    <w:rsid w:val="001315A3"/>
    <w:rsid w:val="00131EAA"/>
    <w:rsid w:val="0013369B"/>
    <w:rsid w:val="00134468"/>
    <w:rsid w:val="00134EA7"/>
    <w:rsid w:val="0013685A"/>
    <w:rsid w:val="001404D3"/>
    <w:rsid w:val="00143DCD"/>
    <w:rsid w:val="00144B9E"/>
    <w:rsid w:val="00147395"/>
    <w:rsid w:val="00147486"/>
    <w:rsid w:val="00152455"/>
    <w:rsid w:val="001538C7"/>
    <w:rsid w:val="001545A7"/>
    <w:rsid w:val="001549AC"/>
    <w:rsid w:val="00154C10"/>
    <w:rsid w:val="00155078"/>
    <w:rsid w:val="001558C4"/>
    <w:rsid w:val="00155F17"/>
    <w:rsid w:val="0016021E"/>
    <w:rsid w:val="00160B04"/>
    <w:rsid w:val="00161E32"/>
    <w:rsid w:val="00162C0F"/>
    <w:rsid w:val="00163715"/>
    <w:rsid w:val="001639BD"/>
    <w:rsid w:val="001640B5"/>
    <w:rsid w:val="0016634D"/>
    <w:rsid w:val="00170733"/>
    <w:rsid w:val="00170963"/>
    <w:rsid w:val="001759C8"/>
    <w:rsid w:val="00177A74"/>
    <w:rsid w:val="00180543"/>
    <w:rsid w:val="001812D7"/>
    <w:rsid w:val="00181958"/>
    <w:rsid w:val="0018740E"/>
    <w:rsid w:val="001877CF"/>
    <w:rsid w:val="00192585"/>
    <w:rsid w:val="0019743C"/>
    <w:rsid w:val="00197CD8"/>
    <w:rsid w:val="001A1DF3"/>
    <w:rsid w:val="001A676F"/>
    <w:rsid w:val="001B0106"/>
    <w:rsid w:val="001B0D61"/>
    <w:rsid w:val="001B1833"/>
    <w:rsid w:val="001B1C53"/>
    <w:rsid w:val="001B47B4"/>
    <w:rsid w:val="001C3368"/>
    <w:rsid w:val="001C6DEA"/>
    <w:rsid w:val="001C7D67"/>
    <w:rsid w:val="001D08EC"/>
    <w:rsid w:val="001D10E7"/>
    <w:rsid w:val="001D185B"/>
    <w:rsid w:val="001D2855"/>
    <w:rsid w:val="001D4261"/>
    <w:rsid w:val="001D5003"/>
    <w:rsid w:val="001D5A98"/>
    <w:rsid w:val="001E2DFB"/>
    <w:rsid w:val="001E3302"/>
    <w:rsid w:val="001E400F"/>
    <w:rsid w:val="001E4630"/>
    <w:rsid w:val="001E72C9"/>
    <w:rsid w:val="001E7F2B"/>
    <w:rsid w:val="001F0C88"/>
    <w:rsid w:val="001F17D0"/>
    <w:rsid w:val="001F197B"/>
    <w:rsid w:val="001F1A4A"/>
    <w:rsid w:val="001F3955"/>
    <w:rsid w:val="002017FD"/>
    <w:rsid w:val="00202CC3"/>
    <w:rsid w:val="00202F1C"/>
    <w:rsid w:val="00205562"/>
    <w:rsid w:val="00205C36"/>
    <w:rsid w:val="002063F0"/>
    <w:rsid w:val="00207B78"/>
    <w:rsid w:val="00212A6A"/>
    <w:rsid w:val="00214C51"/>
    <w:rsid w:val="00216A5E"/>
    <w:rsid w:val="00221A05"/>
    <w:rsid w:val="00225B71"/>
    <w:rsid w:val="00226EFD"/>
    <w:rsid w:val="002270F6"/>
    <w:rsid w:val="002272C5"/>
    <w:rsid w:val="00230F40"/>
    <w:rsid w:val="002314C2"/>
    <w:rsid w:val="0023244D"/>
    <w:rsid w:val="00234848"/>
    <w:rsid w:val="0023499F"/>
    <w:rsid w:val="00237AF0"/>
    <w:rsid w:val="00237E13"/>
    <w:rsid w:val="0024210D"/>
    <w:rsid w:val="00242112"/>
    <w:rsid w:val="00242F56"/>
    <w:rsid w:val="002437E2"/>
    <w:rsid w:val="00244A55"/>
    <w:rsid w:val="00245391"/>
    <w:rsid w:val="00246C9D"/>
    <w:rsid w:val="002509F2"/>
    <w:rsid w:val="00250AFB"/>
    <w:rsid w:val="00250EBD"/>
    <w:rsid w:val="00251A00"/>
    <w:rsid w:val="0025395C"/>
    <w:rsid w:val="00256073"/>
    <w:rsid w:val="002565FE"/>
    <w:rsid w:val="002600AA"/>
    <w:rsid w:val="002611B6"/>
    <w:rsid w:val="00262FCC"/>
    <w:rsid w:val="0026393B"/>
    <w:rsid w:val="002640A8"/>
    <w:rsid w:val="002645FD"/>
    <w:rsid w:val="00264923"/>
    <w:rsid w:val="00266CE9"/>
    <w:rsid w:val="00267426"/>
    <w:rsid w:val="0026778A"/>
    <w:rsid w:val="00267BE2"/>
    <w:rsid w:val="00267FF4"/>
    <w:rsid w:val="002711F9"/>
    <w:rsid w:val="00271858"/>
    <w:rsid w:val="0027387C"/>
    <w:rsid w:val="002738E2"/>
    <w:rsid w:val="0027609B"/>
    <w:rsid w:val="002763C7"/>
    <w:rsid w:val="0027691D"/>
    <w:rsid w:val="00280410"/>
    <w:rsid w:val="002821FA"/>
    <w:rsid w:val="002827A8"/>
    <w:rsid w:val="0028576A"/>
    <w:rsid w:val="00286524"/>
    <w:rsid w:val="002868B9"/>
    <w:rsid w:val="002876E1"/>
    <w:rsid w:val="00290DB3"/>
    <w:rsid w:val="00291836"/>
    <w:rsid w:val="00291F82"/>
    <w:rsid w:val="0029542E"/>
    <w:rsid w:val="002955E7"/>
    <w:rsid w:val="00296009"/>
    <w:rsid w:val="0029706D"/>
    <w:rsid w:val="002977E6"/>
    <w:rsid w:val="002A02EC"/>
    <w:rsid w:val="002A2B8D"/>
    <w:rsid w:val="002A413A"/>
    <w:rsid w:val="002A4BCB"/>
    <w:rsid w:val="002A4F7C"/>
    <w:rsid w:val="002A70A5"/>
    <w:rsid w:val="002B195A"/>
    <w:rsid w:val="002B1E93"/>
    <w:rsid w:val="002B2DE1"/>
    <w:rsid w:val="002B32FD"/>
    <w:rsid w:val="002B58DD"/>
    <w:rsid w:val="002C0F8C"/>
    <w:rsid w:val="002C20A5"/>
    <w:rsid w:val="002C20E4"/>
    <w:rsid w:val="002C5E01"/>
    <w:rsid w:val="002C5F34"/>
    <w:rsid w:val="002C622F"/>
    <w:rsid w:val="002C72A2"/>
    <w:rsid w:val="002C7927"/>
    <w:rsid w:val="002D1B59"/>
    <w:rsid w:val="002D4989"/>
    <w:rsid w:val="002E1012"/>
    <w:rsid w:val="002E207F"/>
    <w:rsid w:val="002E5544"/>
    <w:rsid w:val="002E79A8"/>
    <w:rsid w:val="002E7EAB"/>
    <w:rsid w:val="002F022D"/>
    <w:rsid w:val="002F084D"/>
    <w:rsid w:val="002F1C46"/>
    <w:rsid w:val="002F2165"/>
    <w:rsid w:val="002F347B"/>
    <w:rsid w:val="002F4007"/>
    <w:rsid w:val="002F47A0"/>
    <w:rsid w:val="002F54EE"/>
    <w:rsid w:val="002F5D47"/>
    <w:rsid w:val="002F673E"/>
    <w:rsid w:val="00302384"/>
    <w:rsid w:val="00302BEA"/>
    <w:rsid w:val="0030334C"/>
    <w:rsid w:val="003036B9"/>
    <w:rsid w:val="003060D9"/>
    <w:rsid w:val="003065F0"/>
    <w:rsid w:val="00307D60"/>
    <w:rsid w:val="003109A1"/>
    <w:rsid w:val="00316B3E"/>
    <w:rsid w:val="00316D1C"/>
    <w:rsid w:val="00324066"/>
    <w:rsid w:val="00326072"/>
    <w:rsid w:val="00327EDA"/>
    <w:rsid w:val="0033182C"/>
    <w:rsid w:val="00332557"/>
    <w:rsid w:val="00332586"/>
    <w:rsid w:val="00333364"/>
    <w:rsid w:val="003336CE"/>
    <w:rsid w:val="00334EE1"/>
    <w:rsid w:val="00336499"/>
    <w:rsid w:val="00341A57"/>
    <w:rsid w:val="003425D5"/>
    <w:rsid w:val="00342E9B"/>
    <w:rsid w:val="00344824"/>
    <w:rsid w:val="003529C6"/>
    <w:rsid w:val="00353B57"/>
    <w:rsid w:val="003551BA"/>
    <w:rsid w:val="0035534C"/>
    <w:rsid w:val="00355384"/>
    <w:rsid w:val="00360982"/>
    <w:rsid w:val="003611F0"/>
    <w:rsid w:val="0036297A"/>
    <w:rsid w:val="00364AF2"/>
    <w:rsid w:val="003668FF"/>
    <w:rsid w:val="00367C1D"/>
    <w:rsid w:val="00367DEA"/>
    <w:rsid w:val="0037075C"/>
    <w:rsid w:val="00370C3E"/>
    <w:rsid w:val="00370E5C"/>
    <w:rsid w:val="0037277B"/>
    <w:rsid w:val="00372A3E"/>
    <w:rsid w:val="00374282"/>
    <w:rsid w:val="0037643B"/>
    <w:rsid w:val="00380EF5"/>
    <w:rsid w:val="003811A0"/>
    <w:rsid w:val="003838E4"/>
    <w:rsid w:val="00383999"/>
    <w:rsid w:val="0038459A"/>
    <w:rsid w:val="00392323"/>
    <w:rsid w:val="003929F6"/>
    <w:rsid w:val="0039396D"/>
    <w:rsid w:val="0039452B"/>
    <w:rsid w:val="00394B8B"/>
    <w:rsid w:val="00395259"/>
    <w:rsid w:val="00395351"/>
    <w:rsid w:val="00395C44"/>
    <w:rsid w:val="00396956"/>
    <w:rsid w:val="003A0358"/>
    <w:rsid w:val="003A0DF8"/>
    <w:rsid w:val="003A19BC"/>
    <w:rsid w:val="003A1E58"/>
    <w:rsid w:val="003A2899"/>
    <w:rsid w:val="003A5998"/>
    <w:rsid w:val="003A672F"/>
    <w:rsid w:val="003A68A4"/>
    <w:rsid w:val="003B18E5"/>
    <w:rsid w:val="003B201B"/>
    <w:rsid w:val="003B6D8F"/>
    <w:rsid w:val="003C339F"/>
    <w:rsid w:val="003C4965"/>
    <w:rsid w:val="003C4D91"/>
    <w:rsid w:val="003C7A29"/>
    <w:rsid w:val="003D0931"/>
    <w:rsid w:val="003D1CEA"/>
    <w:rsid w:val="003D3587"/>
    <w:rsid w:val="003D3D9D"/>
    <w:rsid w:val="003D4837"/>
    <w:rsid w:val="003D4ABE"/>
    <w:rsid w:val="003D4B14"/>
    <w:rsid w:val="003D6F2D"/>
    <w:rsid w:val="003D7499"/>
    <w:rsid w:val="003E0884"/>
    <w:rsid w:val="003E1039"/>
    <w:rsid w:val="003E1CA6"/>
    <w:rsid w:val="003E2C20"/>
    <w:rsid w:val="003E371D"/>
    <w:rsid w:val="003E38FD"/>
    <w:rsid w:val="003E6B3A"/>
    <w:rsid w:val="003F07C5"/>
    <w:rsid w:val="003F11DF"/>
    <w:rsid w:val="003F144C"/>
    <w:rsid w:val="003F1874"/>
    <w:rsid w:val="003F1FCC"/>
    <w:rsid w:val="003F3F33"/>
    <w:rsid w:val="003F7253"/>
    <w:rsid w:val="004007F3"/>
    <w:rsid w:val="00401840"/>
    <w:rsid w:val="00403760"/>
    <w:rsid w:val="00405342"/>
    <w:rsid w:val="0041046D"/>
    <w:rsid w:val="00411999"/>
    <w:rsid w:val="004133CB"/>
    <w:rsid w:val="00413C82"/>
    <w:rsid w:val="00415677"/>
    <w:rsid w:val="00417469"/>
    <w:rsid w:val="00417495"/>
    <w:rsid w:val="00420810"/>
    <w:rsid w:val="0042126A"/>
    <w:rsid w:val="00423C13"/>
    <w:rsid w:val="00424270"/>
    <w:rsid w:val="00425435"/>
    <w:rsid w:val="004255E1"/>
    <w:rsid w:val="0042694C"/>
    <w:rsid w:val="0042721E"/>
    <w:rsid w:val="004277D4"/>
    <w:rsid w:val="0043055D"/>
    <w:rsid w:val="004306C6"/>
    <w:rsid w:val="00430AF8"/>
    <w:rsid w:val="004310C4"/>
    <w:rsid w:val="00434772"/>
    <w:rsid w:val="00434B74"/>
    <w:rsid w:val="00434DC3"/>
    <w:rsid w:val="00440863"/>
    <w:rsid w:val="00441391"/>
    <w:rsid w:val="004427EC"/>
    <w:rsid w:val="00443331"/>
    <w:rsid w:val="00450D13"/>
    <w:rsid w:val="00450F56"/>
    <w:rsid w:val="0045158C"/>
    <w:rsid w:val="004525B9"/>
    <w:rsid w:val="00453158"/>
    <w:rsid w:val="004538CB"/>
    <w:rsid w:val="00455CD1"/>
    <w:rsid w:val="00455DF0"/>
    <w:rsid w:val="004560F8"/>
    <w:rsid w:val="00461A68"/>
    <w:rsid w:val="00462CB2"/>
    <w:rsid w:val="0046321C"/>
    <w:rsid w:val="00463F23"/>
    <w:rsid w:val="00464E1F"/>
    <w:rsid w:val="004654F6"/>
    <w:rsid w:val="00467A70"/>
    <w:rsid w:val="004724DC"/>
    <w:rsid w:val="00472F70"/>
    <w:rsid w:val="00473551"/>
    <w:rsid w:val="004737A7"/>
    <w:rsid w:val="00473860"/>
    <w:rsid w:val="00475838"/>
    <w:rsid w:val="00477766"/>
    <w:rsid w:val="00482095"/>
    <w:rsid w:val="0049388A"/>
    <w:rsid w:val="00493CDB"/>
    <w:rsid w:val="004942B5"/>
    <w:rsid w:val="00496535"/>
    <w:rsid w:val="00496A35"/>
    <w:rsid w:val="004A39F3"/>
    <w:rsid w:val="004A6031"/>
    <w:rsid w:val="004A7460"/>
    <w:rsid w:val="004B041F"/>
    <w:rsid w:val="004B0E04"/>
    <w:rsid w:val="004B3FB2"/>
    <w:rsid w:val="004B6DEB"/>
    <w:rsid w:val="004C0B8C"/>
    <w:rsid w:val="004C169F"/>
    <w:rsid w:val="004C1736"/>
    <w:rsid w:val="004C23CC"/>
    <w:rsid w:val="004C26E3"/>
    <w:rsid w:val="004C59BF"/>
    <w:rsid w:val="004C60A2"/>
    <w:rsid w:val="004C6471"/>
    <w:rsid w:val="004C655D"/>
    <w:rsid w:val="004D15D8"/>
    <w:rsid w:val="004D4019"/>
    <w:rsid w:val="004D4F9D"/>
    <w:rsid w:val="004D5131"/>
    <w:rsid w:val="004D6859"/>
    <w:rsid w:val="004D6BAE"/>
    <w:rsid w:val="004E00D7"/>
    <w:rsid w:val="004E0219"/>
    <w:rsid w:val="004E06A4"/>
    <w:rsid w:val="004E0E59"/>
    <w:rsid w:val="004E13B9"/>
    <w:rsid w:val="004E1FE9"/>
    <w:rsid w:val="004E2EF4"/>
    <w:rsid w:val="004E3581"/>
    <w:rsid w:val="004E39EB"/>
    <w:rsid w:val="004E6282"/>
    <w:rsid w:val="004E6D10"/>
    <w:rsid w:val="004F22DB"/>
    <w:rsid w:val="004F3A09"/>
    <w:rsid w:val="004F440E"/>
    <w:rsid w:val="004F456E"/>
    <w:rsid w:val="004F688F"/>
    <w:rsid w:val="00500F74"/>
    <w:rsid w:val="005014E2"/>
    <w:rsid w:val="0050211C"/>
    <w:rsid w:val="00504811"/>
    <w:rsid w:val="0050518A"/>
    <w:rsid w:val="0050522F"/>
    <w:rsid w:val="00512488"/>
    <w:rsid w:val="005125A2"/>
    <w:rsid w:val="0051494C"/>
    <w:rsid w:val="0051527E"/>
    <w:rsid w:val="00515F77"/>
    <w:rsid w:val="00516A56"/>
    <w:rsid w:val="00521E1B"/>
    <w:rsid w:val="005261B6"/>
    <w:rsid w:val="00532B84"/>
    <w:rsid w:val="00532D9B"/>
    <w:rsid w:val="00532F28"/>
    <w:rsid w:val="005342DC"/>
    <w:rsid w:val="00534475"/>
    <w:rsid w:val="00534E1D"/>
    <w:rsid w:val="00535682"/>
    <w:rsid w:val="00535FEF"/>
    <w:rsid w:val="005363B8"/>
    <w:rsid w:val="00543201"/>
    <w:rsid w:val="0054389A"/>
    <w:rsid w:val="00544B9C"/>
    <w:rsid w:val="00544EE2"/>
    <w:rsid w:val="005524B9"/>
    <w:rsid w:val="005528C4"/>
    <w:rsid w:val="005549EC"/>
    <w:rsid w:val="00555800"/>
    <w:rsid w:val="00556BAA"/>
    <w:rsid w:val="00557DA4"/>
    <w:rsid w:val="005601C2"/>
    <w:rsid w:val="00560B96"/>
    <w:rsid w:val="00560D0A"/>
    <w:rsid w:val="005611DA"/>
    <w:rsid w:val="0056414C"/>
    <w:rsid w:val="00565CC8"/>
    <w:rsid w:val="005713DF"/>
    <w:rsid w:val="005743C7"/>
    <w:rsid w:val="00575C8F"/>
    <w:rsid w:val="00575E8E"/>
    <w:rsid w:val="00575EAD"/>
    <w:rsid w:val="00576D56"/>
    <w:rsid w:val="00577E49"/>
    <w:rsid w:val="00580071"/>
    <w:rsid w:val="0058110A"/>
    <w:rsid w:val="00581141"/>
    <w:rsid w:val="00582DAE"/>
    <w:rsid w:val="0058510A"/>
    <w:rsid w:val="0058563D"/>
    <w:rsid w:val="00586B8E"/>
    <w:rsid w:val="00590528"/>
    <w:rsid w:val="00591C1C"/>
    <w:rsid w:val="00594749"/>
    <w:rsid w:val="005971FB"/>
    <w:rsid w:val="0059736D"/>
    <w:rsid w:val="005A4609"/>
    <w:rsid w:val="005A55BA"/>
    <w:rsid w:val="005B00AC"/>
    <w:rsid w:val="005B1991"/>
    <w:rsid w:val="005B2415"/>
    <w:rsid w:val="005B3909"/>
    <w:rsid w:val="005B6E60"/>
    <w:rsid w:val="005B6FD8"/>
    <w:rsid w:val="005B73BE"/>
    <w:rsid w:val="005C17E6"/>
    <w:rsid w:val="005C1C1F"/>
    <w:rsid w:val="005C341E"/>
    <w:rsid w:val="005C74B4"/>
    <w:rsid w:val="005C7B99"/>
    <w:rsid w:val="005D07A8"/>
    <w:rsid w:val="005D0A54"/>
    <w:rsid w:val="005D3E5C"/>
    <w:rsid w:val="005D4822"/>
    <w:rsid w:val="005E038C"/>
    <w:rsid w:val="005E1071"/>
    <w:rsid w:val="005E2370"/>
    <w:rsid w:val="005E41E8"/>
    <w:rsid w:val="005E44BE"/>
    <w:rsid w:val="005E45A1"/>
    <w:rsid w:val="005E5882"/>
    <w:rsid w:val="005E636E"/>
    <w:rsid w:val="005E7AF0"/>
    <w:rsid w:val="005F2B50"/>
    <w:rsid w:val="005F520C"/>
    <w:rsid w:val="005F5A41"/>
    <w:rsid w:val="005F639F"/>
    <w:rsid w:val="005F717B"/>
    <w:rsid w:val="0060081D"/>
    <w:rsid w:val="006054B4"/>
    <w:rsid w:val="00605B93"/>
    <w:rsid w:val="00606E91"/>
    <w:rsid w:val="00610C1E"/>
    <w:rsid w:val="00610CBF"/>
    <w:rsid w:val="006129E5"/>
    <w:rsid w:val="006131A2"/>
    <w:rsid w:val="00613B19"/>
    <w:rsid w:val="006154B2"/>
    <w:rsid w:val="00615706"/>
    <w:rsid w:val="00615FBB"/>
    <w:rsid w:val="00616BFD"/>
    <w:rsid w:val="006220E2"/>
    <w:rsid w:val="00625779"/>
    <w:rsid w:val="00625F79"/>
    <w:rsid w:val="00626409"/>
    <w:rsid w:val="00626769"/>
    <w:rsid w:val="00626AAF"/>
    <w:rsid w:val="006270F9"/>
    <w:rsid w:val="006276DC"/>
    <w:rsid w:val="00630021"/>
    <w:rsid w:val="0063056C"/>
    <w:rsid w:val="00631BE0"/>
    <w:rsid w:val="0063391A"/>
    <w:rsid w:val="006348E4"/>
    <w:rsid w:val="00634DC5"/>
    <w:rsid w:val="00635FB0"/>
    <w:rsid w:val="00636343"/>
    <w:rsid w:val="00637124"/>
    <w:rsid w:val="00637F76"/>
    <w:rsid w:val="006412EC"/>
    <w:rsid w:val="00642451"/>
    <w:rsid w:val="006449C4"/>
    <w:rsid w:val="00644DCE"/>
    <w:rsid w:val="00644F67"/>
    <w:rsid w:val="00647121"/>
    <w:rsid w:val="006472AF"/>
    <w:rsid w:val="00650DA3"/>
    <w:rsid w:val="00651191"/>
    <w:rsid w:val="006523FC"/>
    <w:rsid w:val="00653276"/>
    <w:rsid w:val="00654096"/>
    <w:rsid w:val="00654A9D"/>
    <w:rsid w:val="00655509"/>
    <w:rsid w:val="006614EC"/>
    <w:rsid w:val="00662E5A"/>
    <w:rsid w:val="00663E05"/>
    <w:rsid w:val="006653ED"/>
    <w:rsid w:val="006666A1"/>
    <w:rsid w:val="00666999"/>
    <w:rsid w:val="00667081"/>
    <w:rsid w:val="00667653"/>
    <w:rsid w:val="006715A5"/>
    <w:rsid w:val="00671EC4"/>
    <w:rsid w:val="00672762"/>
    <w:rsid w:val="00673446"/>
    <w:rsid w:val="00673921"/>
    <w:rsid w:val="00676849"/>
    <w:rsid w:val="0067705D"/>
    <w:rsid w:val="00680271"/>
    <w:rsid w:val="00680B85"/>
    <w:rsid w:val="00685110"/>
    <w:rsid w:val="00685959"/>
    <w:rsid w:val="00687024"/>
    <w:rsid w:val="0069076D"/>
    <w:rsid w:val="006912A2"/>
    <w:rsid w:val="006916F7"/>
    <w:rsid w:val="00695B9F"/>
    <w:rsid w:val="006A1BAF"/>
    <w:rsid w:val="006A25DA"/>
    <w:rsid w:val="006A265E"/>
    <w:rsid w:val="006A2FD7"/>
    <w:rsid w:val="006A3089"/>
    <w:rsid w:val="006A3954"/>
    <w:rsid w:val="006A413B"/>
    <w:rsid w:val="006A61CB"/>
    <w:rsid w:val="006A7676"/>
    <w:rsid w:val="006B02D3"/>
    <w:rsid w:val="006B066E"/>
    <w:rsid w:val="006B2A33"/>
    <w:rsid w:val="006B6E5E"/>
    <w:rsid w:val="006B75F5"/>
    <w:rsid w:val="006B78A8"/>
    <w:rsid w:val="006C19F2"/>
    <w:rsid w:val="006C304E"/>
    <w:rsid w:val="006C3666"/>
    <w:rsid w:val="006C3BAC"/>
    <w:rsid w:val="006C6045"/>
    <w:rsid w:val="006C78FB"/>
    <w:rsid w:val="006D0573"/>
    <w:rsid w:val="006D084A"/>
    <w:rsid w:val="006D0CB2"/>
    <w:rsid w:val="006D1836"/>
    <w:rsid w:val="006D2369"/>
    <w:rsid w:val="006D394D"/>
    <w:rsid w:val="006D3E82"/>
    <w:rsid w:val="006D5221"/>
    <w:rsid w:val="006D5DCC"/>
    <w:rsid w:val="006D7B86"/>
    <w:rsid w:val="006E009B"/>
    <w:rsid w:val="006E0C0E"/>
    <w:rsid w:val="006E0F98"/>
    <w:rsid w:val="006E1775"/>
    <w:rsid w:val="006E1AF1"/>
    <w:rsid w:val="006E36A9"/>
    <w:rsid w:val="006E4DCD"/>
    <w:rsid w:val="006E53AB"/>
    <w:rsid w:val="006E5CD1"/>
    <w:rsid w:val="006E5DF8"/>
    <w:rsid w:val="006E6B27"/>
    <w:rsid w:val="006E7C43"/>
    <w:rsid w:val="006F0522"/>
    <w:rsid w:val="006F0A35"/>
    <w:rsid w:val="006F3B5C"/>
    <w:rsid w:val="006F3E63"/>
    <w:rsid w:val="006F48E4"/>
    <w:rsid w:val="006F4FB3"/>
    <w:rsid w:val="006F5813"/>
    <w:rsid w:val="006F624B"/>
    <w:rsid w:val="00701587"/>
    <w:rsid w:val="00701C54"/>
    <w:rsid w:val="00702230"/>
    <w:rsid w:val="00703176"/>
    <w:rsid w:val="0071132A"/>
    <w:rsid w:val="00711E1F"/>
    <w:rsid w:val="0071266A"/>
    <w:rsid w:val="00713885"/>
    <w:rsid w:val="00713F21"/>
    <w:rsid w:val="0071460E"/>
    <w:rsid w:val="00715282"/>
    <w:rsid w:val="00717348"/>
    <w:rsid w:val="0071737C"/>
    <w:rsid w:val="00717D16"/>
    <w:rsid w:val="007220C7"/>
    <w:rsid w:val="007223A0"/>
    <w:rsid w:val="00723B23"/>
    <w:rsid w:val="00725858"/>
    <w:rsid w:val="00726AC7"/>
    <w:rsid w:val="00726CB2"/>
    <w:rsid w:val="007270B1"/>
    <w:rsid w:val="0072733C"/>
    <w:rsid w:val="00730D1D"/>
    <w:rsid w:val="007323B8"/>
    <w:rsid w:val="00735EC3"/>
    <w:rsid w:val="00737CB3"/>
    <w:rsid w:val="00740ECE"/>
    <w:rsid w:val="00741A8A"/>
    <w:rsid w:val="007454E1"/>
    <w:rsid w:val="00745F36"/>
    <w:rsid w:val="00746755"/>
    <w:rsid w:val="00751043"/>
    <w:rsid w:val="0075191E"/>
    <w:rsid w:val="00751C08"/>
    <w:rsid w:val="00753612"/>
    <w:rsid w:val="0075406E"/>
    <w:rsid w:val="0075656C"/>
    <w:rsid w:val="00756AC4"/>
    <w:rsid w:val="00756D31"/>
    <w:rsid w:val="00756FC2"/>
    <w:rsid w:val="0076287E"/>
    <w:rsid w:val="007634BD"/>
    <w:rsid w:val="00771ACE"/>
    <w:rsid w:val="0077484D"/>
    <w:rsid w:val="0077509A"/>
    <w:rsid w:val="007758C8"/>
    <w:rsid w:val="00775BBA"/>
    <w:rsid w:val="00776A83"/>
    <w:rsid w:val="00777840"/>
    <w:rsid w:val="00780954"/>
    <w:rsid w:val="00780F3F"/>
    <w:rsid w:val="00781D53"/>
    <w:rsid w:val="00782DDD"/>
    <w:rsid w:val="0078410E"/>
    <w:rsid w:val="00785A0A"/>
    <w:rsid w:val="00785C50"/>
    <w:rsid w:val="00787AC1"/>
    <w:rsid w:val="00787BEB"/>
    <w:rsid w:val="0079237C"/>
    <w:rsid w:val="00794D81"/>
    <w:rsid w:val="00795BFF"/>
    <w:rsid w:val="00796A2A"/>
    <w:rsid w:val="00796AB7"/>
    <w:rsid w:val="007976DE"/>
    <w:rsid w:val="007A09FA"/>
    <w:rsid w:val="007A1053"/>
    <w:rsid w:val="007A3E0D"/>
    <w:rsid w:val="007A4AB5"/>
    <w:rsid w:val="007B0461"/>
    <w:rsid w:val="007B23D3"/>
    <w:rsid w:val="007B396B"/>
    <w:rsid w:val="007B5A86"/>
    <w:rsid w:val="007B6F11"/>
    <w:rsid w:val="007B76A7"/>
    <w:rsid w:val="007C0300"/>
    <w:rsid w:val="007C0AEE"/>
    <w:rsid w:val="007C0DAE"/>
    <w:rsid w:val="007C1CEB"/>
    <w:rsid w:val="007C216C"/>
    <w:rsid w:val="007C4BCC"/>
    <w:rsid w:val="007C64FE"/>
    <w:rsid w:val="007C6AEC"/>
    <w:rsid w:val="007C7276"/>
    <w:rsid w:val="007D02DA"/>
    <w:rsid w:val="007D082B"/>
    <w:rsid w:val="007D1A4A"/>
    <w:rsid w:val="007D1C05"/>
    <w:rsid w:val="007D1DF5"/>
    <w:rsid w:val="007D2797"/>
    <w:rsid w:val="007D2DAA"/>
    <w:rsid w:val="007D3B83"/>
    <w:rsid w:val="007D3EC2"/>
    <w:rsid w:val="007D424C"/>
    <w:rsid w:val="007D564C"/>
    <w:rsid w:val="007D6439"/>
    <w:rsid w:val="007E159C"/>
    <w:rsid w:val="007E391A"/>
    <w:rsid w:val="007E43DA"/>
    <w:rsid w:val="007E55AC"/>
    <w:rsid w:val="007F19FA"/>
    <w:rsid w:val="007F3E9C"/>
    <w:rsid w:val="007F43EA"/>
    <w:rsid w:val="007F478C"/>
    <w:rsid w:val="007F61A7"/>
    <w:rsid w:val="007F7E1D"/>
    <w:rsid w:val="0080201E"/>
    <w:rsid w:val="00802B2F"/>
    <w:rsid w:val="0080388C"/>
    <w:rsid w:val="00804B28"/>
    <w:rsid w:val="0080542E"/>
    <w:rsid w:val="008063A1"/>
    <w:rsid w:val="00807337"/>
    <w:rsid w:val="00807574"/>
    <w:rsid w:val="00811050"/>
    <w:rsid w:val="00821502"/>
    <w:rsid w:val="00822156"/>
    <w:rsid w:val="00824300"/>
    <w:rsid w:val="00824556"/>
    <w:rsid w:val="0082574C"/>
    <w:rsid w:val="008276C7"/>
    <w:rsid w:val="00831129"/>
    <w:rsid w:val="008312AE"/>
    <w:rsid w:val="00832192"/>
    <w:rsid w:val="00832D6F"/>
    <w:rsid w:val="00834307"/>
    <w:rsid w:val="00834E3B"/>
    <w:rsid w:val="00834FC8"/>
    <w:rsid w:val="008354FD"/>
    <w:rsid w:val="0083667D"/>
    <w:rsid w:val="008373BF"/>
    <w:rsid w:val="00840439"/>
    <w:rsid w:val="00840C10"/>
    <w:rsid w:val="0084290D"/>
    <w:rsid w:val="00847766"/>
    <w:rsid w:val="008503BF"/>
    <w:rsid w:val="00851CC5"/>
    <w:rsid w:val="00852A46"/>
    <w:rsid w:val="008540D7"/>
    <w:rsid w:val="008542FD"/>
    <w:rsid w:val="00855226"/>
    <w:rsid w:val="00855254"/>
    <w:rsid w:val="00860CB9"/>
    <w:rsid w:val="00860D1F"/>
    <w:rsid w:val="00861AED"/>
    <w:rsid w:val="00861F6F"/>
    <w:rsid w:val="00862F79"/>
    <w:rsid w:val="00863096"/>
    <w:rsid w:val="00863390"/>
    <w:rsid w:val="00871B10"/>
    <w:rsid w:val="008720EF"/>
    <w:rsid w:val="00872889"/>
    <w:rsid w:val="00880B89"/>
    <w:rsid w:val="00881131"/>
    <w:rsid w:val="0088444B"/>
    <w:rsid w:val="00890110"/>
    <w:rsid w:val="008904B1"/>
    <w:rsid w:val="008928EE"/>
    <w:rsid w:val="00896857"/>
    <w:rsid w:val="008A0DC6"/>
    <w:rsid w:val="008A1831"/>
    <w:rsid w:val="008A3A72"/>
    <w:rsid w:val="008A6AC3"/>
    <w:rsid w:val="008A6B38"/>
    <w:rsid w:val="008B3B83"/>
    <w:rsid w:val="008B3DE3"/>
    <w:rsid w:val="008B3FF2"/>
    <w:rsid w:val="008B60D0"/>
    <w:rsid w:val="008C0005"/>
    <w:rsid w:val="008C021F"/>
    <w:rsid w:val="008C028B"/>
    <w:rsid w:val="008C13EE"/>
    <w:rsid w:val="008C27C6"/>
    <w:rsid w:val="008C2D95"/>
    <w:rsid w:val="008C2E05"/>
    <w:rsid w:val="008C2EAA"/>
    <w:rsid w:val="008C3B5B"/>
    <w:rsid w:val="008C4511"/>
    <w:rsid w:val="008C5DA0"/>
    <w:rsid w:val="008C6E90"/>
    <w:rsid w:val="008D0824"/>
    <w:rsid w:val="008D0895"/>
    <w:rsid w:val="008D1E31"/>
    <w:rsid w:val="008D3963"/>
    <w:rsid w:val="008D7660"/>
    <w:rsid w:val="008E02BC"/>
    <w:rsid w:val="008E0580"/>
    <w:rsid w:val="008E0CD8"/>
    <w:rsid w:val="008E22F1"/>
    <w:rsid w:val="008E434A"/>
    <w:rsid w:val="008E6FC9"/>
    <w:rsid w:val="008F027D"/>
    <w:rsid w:val="008F1B18"/>
    <w:rsid w:val="008F2A03"/>
    <w:rsid w:val="008F364D"/>
    <w:rsid w:val="008F3A5A"/>
    <w:rsid w:val="008F596B"/>
    <w:rsid w:val="008F786A"/>
    <w:rsid w:val="008F7C1B"/>
    <w:rsid w:val="00902266"/>
    <w:rsid w:val="00903C8F"/>
    <w:rsid w:val="00904796"/>
    <w:rsid w:val="0090558E"/>
    <w:rsid w:val="00910501"/>
    <w:rsid w:val="0091080F"/>
    <w:rsid w:val="00911734"/>
    <w:rsid w:val="00914FFD"/>
    <w:rsid w:val="00915037"/>
    <w:rsid w:val="009157E8"/>
    <w:rsid w:val="00915C9C"/>
    <w:rsid w:val="00916A14"/>
    <w:rsid w:val="009211C9"/>
    <w:rsid w:val="00922106"/>
    <w:rsid w:val="00922234"/>
    <w:rsid w:val="00922686"/>
    <w:rsid w:val="0092592B"/>
    <w:rsid w:val="00925F11"/>
    <w:rsid w:val="00926780"/>
    <w:rsid w:val="0092689D"/>
    <w:rsid w:val="00926C28"/>
    <w:rsid w:val="0093038A"/>
    <w:rsid w:val="00930BBF"/>
    <w:rsid w:val="00931332"/>
    <w:rsid w:val="00931B5B"/>
    <w:rsid w:val="00931C62"/>
    <w:rsid w:val="009333C1"/>
    <w:rsid w:val="009339FE"/>
    <w:rsid w:val="00935932"/>
    <w:rsid w:val="009359D8"/>
    <w:rsid w:val="00935DD8"/>
    <w:rsid w:val="0093628A"/>
    <w:rsid w:val="00940EF5"/>
    <w:rsid w:val="00941C7D"/>
    <w:rsid w:val="00941D0E"/>
    <w:rsid w:val="00941DB0"/>
    <w:rsid w:val="00941F63"/>
    <w:rsid w:val="00944016"/>
    <w:rsid w:val="009442CF"/>
    <w:rsid w:val="00945B11"/>
    <w:rsid w:val="00946984"/>
    <w:rsid w:val="00946ED6"/>
    <w:rsid w:val="0094797E"/>
    <w:rsid w:val="0094797F"/>
    <w:rsid w:val="0095307B"/>
    <w:rsid w:val="0095308B"/>
    <w:rsid w:val="00954382"/>
    <w:rsid w:val="0095708E"/>
    <w:rsid w:val="00957104"/>
    <w:rsid w:val="009579B9"/>
    <w:rsid w:val="00964480"/>
    <w:rsid w:val="00965D59"/>
    <w:rsid w:val="00965ED2"/>
    <w:rsid w:val="00971024"/>
    <w:rsid w:val="009726B1"/>
    <w:rsid w:val="00973B4D"/>
    <w:rsid w:val="009759BA"/>
    <w:rsid w:val="00976E03"/>
    <w:rsid w:val="0097723F"/>
    <w:rsid w:val="00977E6F"/>
    <w:rsid w:val="009828EC"/>
    <w:rsid w:val="00983542"/>
    <w:rsid w:val="00984480"/>
    <w:rsid w:val="0098496D"/>
    <w:rsid w:val="00984A8E"/>
    <w:rsid w:val="00984B2E"/>
    <w:rsid w:val="00984CE5"/>
    <w:rsid w:val="00985AC5"/>
    <w:rsid w:val="0098654E"/>
    <w:rsid w:val="00986712"/>
    <w:rsid w:val="009871BD"/>
    <w:rsid w:val="009916FB"/>
    <w:rsid w:val="0099200F"/>
    <w:rsid w:val="0099284B"/>
    <w:rsid w:val="00993A0C"/>
    <w:rsid w:val="009953E4"/>
    <w:rsid w:val="009956EA"/>
    <w:rsid w:val="00995C79"/>
    <w:rsid w:val="0099643B"/>
    <w:rsid w:val="0099762F"/>
    <w:rsid w:val="009A372A"/>
    <w:rsid w:val="009A37F5"/>
    <w:rsid w:val="009A48C1"/>
    <w:rsid w:val="009A6032"/>
    <w:rsid w:val="009A673D"/>
    <w:rsid w:val="009B0D16"/>
    <w:rsid w:val="009B34B7"/>
    <w:rsid w:val="009B3A80"/>
    <w:rsid w:val="009B3B1B"/>
    <w:rsid w:val="009B5FE8"/>
    <w:rsid w:val="009B6EE0"/>
    <w:rsid w:val="009C16C0"/>
    <w:rsid w:val="009C4356"/>
    <w:rsid w:val="009C43AC"/>
    <w:rsid w:val="009C4884"/>
    <w:rsid w:val="009D002D"/>
    <w:rsid w:val="009D0319"/>
    <w:rsid w:val="009D3C69"/>
    <w:rsid w:val="009D48DF"/>
    <w:rsid w:val="009D5322"/>
    <w:rsid w:val="009D5B0E"/>
    <w:rsid w:val="009E25F9"/>
    <w:rsid w:val="009E4684"/>
    <w:rsid w:val="009E4A70"/>
    <w:rsid w:val="009E4F74"/>
    <w:rsid w:val="009E54E9"/>
    <w:rsid w:val="009F0E2F"/>
    <w:rsid w:val="009F45F2"/>
    <w:rsid w:val="009F499C"/>
    <w:rsid w:val="009F569C"/>
    <w:rsid w:val="009F5D39"/>
    <w:rsid w:val="009F5FF6"/>
    <w:rsid w:val="009F7054"/>
    <w:rsid w:val="009F7424"/>
    <w:rsid w:val="009F7925"/>
    <w:rsid w:val="009F7C07"/>
    <w:rsid w:val="00A015A0"/>
    <w:rsid w:val="00A02128"/>
    <w:rsid w:val="00A02F19"/>
    <w:rsid w:val="00A04C39"/>
    <w:rsid w:val="00A054D5"/>
    <w:rsid w:val="00A06CBE"/>
    <w:rsid w:val="00A0766C"/>
    <w:rsid w:val="00A07C27"/>
    <w:rsid w:val="00A07E19"/>
    <w:rsid w:val="00A10684"/>
    <w:rsid w:val="00A116B8"/>
    <w:rsid w:val="00A11F1D"/>
    <w:rsid w:val="00A1280D"/>
    <w:rsid w:val="00A1344C"/>
    <w:rsid w:val="00A14A67"/>
    <w:rsid w:val="00A16934"/>
    <w:rsid w:val="00A16B40"/>
    <w:rsid w:val="00A179B1"/>
    <w:rsid w:val="00A207CC"/>
    <w:rsid w:val="00A22667"/>
    <w:rsid w:val="00A22FA6"/>
    <w:rsid w:val="00A2406C"/>
    <w:rsid w:val="00A277F2"/>
    <w:rsid w:val="00A30F55"/>
    <w:rsid w:val="00A323DB"/>
    <w:rsid w:val="00A33C90"/>
    <w:rsid w:val="00A4055F"/>
    <w:rsid w:val="00A407F7"/>
    <w:rsid w:val="00A4169B"/>
    <w:rsid w:val="00A41D13"/>
    <w:rsid w:val="00A438DC"/>
    <w:rsid w:val="00A46D68"/>
    <w:rsid w:val="00A47A2B"/>
    <w:rsid w:val="00A47CCD"/>
    <w:rsid w:val="00A51AB1"/>
    <w:rsid w:val="00A535D8"/>
    <w:rsid w:val="00A54590"/>
    <w:rsid w:val="00A5495D"/>
    <w:rsid w:val="00A57285"/>
    <w:rsid w:val="00A62F70"/>
    <w:rsid w:val="00A64014"/>
    <w:rsid w:val="00A64715"/>
    <w:rsid w:val="00A70F87"/>
    <w:rsid w:val="00A72710"/>
    <w:rsid w:val="00A72F00"/>
    <w:rsid w:val="00A75E6F"/>
    <w:rsid w:val="00A81041"/>
    <w:rsid w:val="00A853E6"/>
    <w:rsid w:val="00A903AD"/>
    <w:rsid w:val="00A907C3"/>
    <w:rsid w:val="00A91229"/>
    <w:rsid w:val="00A93E40"/>
    <w:rsid w:val="00A95BDD"/>
    <w:rsid w:val="00A962B7"/>
    <w:rsid w:val="00A96660"/>
    <w:rsid w:val="00A96969"/>
    <w:rsid w:val="00A97851"/>
    <w:rsid w:val="00AA15F3"/>
    <w:rsid w:val="00AA3B71"/>
    <w:rsid w:val="00AA407B"/>
    <w:rsid w:val="00AA5896"/>
    <w:rsid w:val="00AA69D4"/>
    <w:rsid w:val="00AA69E8"/>
    <w:rsid w:val="00AB3986"/>
    <w:rsid w:val="00AB3D50"/>
    <w:rsid w:val="00AB4303"/>
    <w:rsid w:val="00AB59C3"/>
    <w:rsid w:val="00AB6607"/>
    <w:rsid w:val="00AB7025"/>
    <w:rsid w:val="00AC140D"/>
    <w:rsid w:val="00AC17C9"/>
    <w:rsid w:val="00AC2E04"/>
    <w:rsid w:val="00AC41E7"/>
    <w:rsid w:val="00AC4795"/>
    <w:rsid w:val="00AC4B02"/>
    <w:rsid w:val="00AC57DE"/>
    <w:rsid w:val="00AC5F18"/>
    <w:rsid w:val="00AC61FD"/>
    <w:rsid w:val="00AC71BB"/>
    <w:rsid w:val="00AD01B0"/>
    <w:rsid w:val="00AD0ED8"/>
    <w:rsid w:val="00AD24F1"/>
    <w:rsid w:val="00AD4109"/>
    <w:rsid w:val="00AD6499"/>
    <w:rsid w:val="00AD6B4B"/>
    <w:rsid w:val="00AE2F69"/>
    <w:rsid w:val="00AE756E"/>
    <w:rsid w:val="00AE76C7"/>
    <w:rsid w:val="00AE795A"/>
    <w:rsid w:val="00AF24CE"/>
    <w:rsid w:val="00AF49B8"/>
    <w:rsid w:val="00AF628E"/>
    <w:rsid w:val="00AF7585"/>
    <w:rsid w:val="00B0058C"/>
    <w:rsid w:val="00B006A1"/>
    <w:rsid w:val="00B027B5"/>
    <w:rsid w:val="00B03DF7"/>
    <w:rsid w:val="00B04AC3"/>
    <w:rsid w:val="00B06395"/>
    <w:rsid w:val="00B07AB8"/>
    <w:rsid w:val="00B107CC"/>
    <w:rsid w:val="00B12568"/>
    <w:rsid w:val="00B13DBF"/>
    <w:rsid w:val="00B1485E"/>
    <w:rsid w:val="00B16366"/>
    <w:rsid w:val="00B16566"/>
    <w:rsid w:val="00B16617"/>
    <w:rsid w:val="00B16EEC"/>
    <w:rsid w:val="00B17CEC"/>
    <w:rsid w:val="00B21D22"/>
    <w:rsid w:val="00B23C7E"/>
    <w:rsid w:val="00B24EBE"/>
    <w:rsid w:val="00B31808"/>
    <w:rsid w:val="00B32FDE"/>
    <w:rsid w:val="00B33141"/>
    <w:rsid w:val="00B354BE"/>
    <w:rsid w:val="00B356B5"/>
    <w:rsid w:val="00B358E2"/>
    <w:rsid w:val="00B36E75"/>
    <w:rsid w:val="00B37AEA"/>
    <w:rsid w:val="00B4032B"/>
    <w:rsid w:val="00B41CD6"/>
    <w:rsid w:val="00B434AF"/>
    <w:rsid w:val="00B45353"/>
    <w:rsid w:val="00B45FDD"/>
    <w:rsid w:val="00B462A0"/>
    <w:rsid w:val="00B53690"/>
    <w:rsid w:val="00B53BA7"/>
    <w:rsid w:val="00B53DA3"/>
    <w:rsid w:val="00B542B4"/>
    <w:rsid w:val="00B550D5"/>
    <w:rsid w:val="00B5610D"/>
    <w:rsid w:val="00B61035"/>
    <w:rsid w:val="00B61480"/>
    <w:rsid w:val="00B641DC"/>
    <w:rsid w:val="00B70ABC"/>
    <w:rsid w:val="00B7122E"/>
    <w:rsid w:val="00B714EA"/>
    <w:rsid w:val="00B740AE"/>
    <w:rsid w:val="00B74790"/>
    <w:rsid w:val="00B76018"/>
    <w:rsid w:val="00B76675"/>
    <w:rsid w:val="00B77A73"/>
    <w:rsid w:val="00B8304F"/>
    <w:rsid w:val="00B86BBD"/>
    <w:rsid w:val="00B90029"/>
    <w:rsid w:val="00B90E84"/>
    <w:rsid w:val="00B9271F"/>
    <w:rsid w:val="00B9337A"/>
    <w:rsid w:val="00B9390E"/>
    <w:rsid w:val="00B95509"/>
    <w:rsid w:val="00B96D94"/>
    <w:rsid w:val="00B96F7D"/>
    <w:rsid w:val="00BA1969"/>
    <w:rsid w:val="00BA1BD4"/>
    <w:rsid w:val="00BA2E8C"/>
    <w:rsid w:val="00BA37EB"/>
    <w:rsid w:val="00BA4BAA"/>
    <w:rsid w:val="00BA62C2"/>
    <w:rsid w:val="00BA79EA"/>
    <w:rsid w:val="00BA7ECD"/>
    <w:rsid w:val="00BB1992"/>
    <w:rsid w:val="00BB1B7A"/>
    <w:rsid w:val="00BB2E6A"/>
    <w:rsid w:val="00BB3037"/>
    <w:rsid w:val="00BB7C0A"/>
    <w:rsid w:val="00BC0EF0"/>
    <w:rsid w:val="00BC1B1B"/>
    <w:rsid w:val="00BC2ABA"/>
    <w:rsid w:val="00BC404C"/>
    <w:rsid w:val="00BC458C"/>
    <w:rsid w:val="00BC4BB4"/>
    <w:rsid w:val="00BC698B"/>
    <w:rsid w:val="00BC7418"/>
    <w:rsid w:val="00BD03A0"/>
    <w:rsid w:val="00BD045A"/>
    <w:rsid w:val="00BD0A9F"/>
    <w:rsid w:val="00BD2A5F"/>
    <w:rsid w:val="00BD3A09"/>
    <w:rsid w:val="00BD5B06"/>
    <w:rsid w:val="00BE0D6E"/>
    <w:rsid w:val="00BE11AF"/>
    <w:rsid w:val="00BE57BE"/>
    <w:rsid w:val="00BE6030"/>
    <w:rsid w:val="00BF0E6E"/>
    <w:rsid w:val="00BF210C"/>
    <w:rsid w:val="00BF233B"/>
    <w:rsid w:val="00BF2B13"/>
    <w:rsid w:val="00BF3013"/>
    <w:rsid w:val="00BF49D1"/>
    <w:rsid w:val="00BF57B0"/>
    <w:rsid w:val="00BF641B"/>
    <w:rsid w:val="00BF6F0E"/>
    <w:rsid w:val="00BF78A2"/>
    <w:rsid w:val="00C00550"/>
    <w:rsid w:val="00C019AF"/>
    <w:rsid w:val="00C01DCB"/>
    <w:rsid w:val="00C04B5A"/>
    <w:rsid w:val="00C05A8C"/>
    <w:rsid w:val="00C06F68"/>
    <w:rsid w:val="00C11A5F"/>
    <w:rsid w:val="00C12226"/>
    <w:rsid w:val="00C251EA"/>
    <w:rsid w:val="00C277A9"/>
    <w:rsid w:val="00C32B18"/>
    <w:rsid w:val="00C34672"/>
    <w:rsid w:val="00C358B6"/>
    <w:rsid w:val="00C37747"/>
    <w:rsid w:val="00C40164"/>
    <w:rsid w:val="00C41514"/>
    <w:rsid w:val="00C41FFB"/>
    <w:rsid w:val="00C42C20"/>
    <w:rsid w:val="00C4302E"/>
    <w:rsid w:val="00C449F8"/>
    <w:rsid w:val="00C4797D"/>
    <w:rsid w:val="00C50463"/>
    <w:rsid w:val="00C50C70"/>
    <w:rsid w:val="00C51860"/>
    <w:rsid w:val="00C519D0"/>
    <w:rsid w:val="00C51E45"/>
    <w:rsid w:val="00C51EB9"/>
    <w:rsid w:val="00C51FF9"/>
    <w:rsid w:val="00C524CD"/>
    <w:rsid w:val="00C53EA3"/>
    <w:rsid w:val="00C56B6B"/>
    <w:rsid w:val="00C606BF"/>
    <w:rsid w:val="00C60A41"/>
    <w:rsid w:val="00C60B78"/>
    <w:rsid w:val="00C64CCB"/>
    <w:rsid w:val="00C64DCA"/>
    <w:rsid w:val="00C658A5"/>
    <w:rsid w:val="00C65B79"/>
    <w:rsid w:val="00C66552"/>
    <w:rsid w:val="00C67021"/>
    <w:rsid w:val="00C70B79"/>
    <w:rsid w:val="00C72005"/>
    <w:rsid w:val="00C72FE7"/>
    <w:rsid w:val="00C73DE4"/>
    <w:rsid w:val="00C748D4"/>
    <w:rsid w:val="00C75157"/>
    <w:rsid w:val="00C757B2"/>
    <w:rsid w:val="00C76433"/>
    <w:rsid w:val="00C768EC"/>
    <w:rsid w:val="00C82905"/>
    <w:rsid w:val="00C8350C"/>
    <w:rsid w:val="00C84EAE"/>
    <w:rsid w:val="00C90141"/>
    <w:rsid w:val="00C91403"/>
    <w:rsid w:val="00C9276A"/>
    <w:rsid w:val="00C92BFB"/>
    <w:rsid w:val="00C92C43"/>
    <w:rsid w:val="00C92D3E"/>
    <w:rsid w:val="00C93898"/>
    <w:rsid w:val="00C939BA"/>
    <w:rsid w:val="00C96741"/>
    <w:rsid w:val="00C96B7D"/>
    <w:rsid w:val="00C96D74"/>
    <w:rsid w:val="00C974CA"/>
    <w:rsid w:val="00CA0900"/>
    <w:rsid w:val="00CA168C"/>
    <w:rsid w:val="00CA1A34"/>
    <w:rsid w:val="00CA24DC"/>
    <w:rsid w:val="00CA449E"/>
    <w:rsid w:val="00CA5248"/>
    <w:rsid w:val="00CB0F00"/>
    <w:rsid w:val="00CB1FCC"/>
    <w:rsid w:val="00CB36FA"/>
    <w:rsid w:val="00CB5E15"/>
    <w:rsid w:val="00CC0CF1"/>
    <w:rsid w:val="00CC13FA"/>
    <w:rsid w:val="00CC1770"/>
    <w:rsid w:val="00CC1CB4"/>
    <w:rsid w:val="00CC6115"/>
    <w:rsid w:val="00CC7180"/>
    <w:rsid w:val="00CC777F"/>
    <w:rsid w:val="00CC790C"/>
    <w:rsid w:val="00CD36F8"/>
    <w:rsid w:val="00CD4A5D"/>
    <w:rsid w:val="00CD59E5"/>
    <w:rsid w:val="00CE0DFE"/>
    <w:rsid w:val="00CE2201"/>
    <w:rsid w:val="00CE2415"/>
    <w:rsid w:val="00CE344D"/>
    <w:rsid w:val="00CE439A"/>
    <w:rsid w:val="00CF19E8"/>
    <w:rsid w:val="00CF1A8C"/>
    <w:rsid w:val="00CF5BBF"/>
    <w:rsid w:val="00D01478"/>
    <w:rsid w:val="00D031A8"/>
    <w:rsid w:val="00D03BC9"/>
    <w:rsid w:val="00D06104"/>
    <w:rsid w:val="00D0771D"/>
    <w:rsid w:val="00D10411"/>
    <w:rsid w:val="00D10FB6"/>
    <w:rsid w:val="00D11522"/>
    <w:rsid w:val="00D12BC2"/>
    <w:rsid w:val="00D12F4C"/>
    <w:rsid w:val="00D13237"/>
    <w:rsid w:val="00D1335A"/>
    <w:rsid w:val="00D13CBB"/>
    <w:rsid w:val="00D13DED"/>
    <w:rsid w:val="00D14E3E"/>
    <w:rsid w:val="00D173C2"/>
    <w:rsid w:val="00D174D5"/>
    <w:rsid w:val="00D204A8"/>
    <w:rsid w:val="00D207B4"/>
    <w:rsid w:val="00D222C9"/>
    <w:rsid w:val="00D2456D"/>
    <w:rsid w:val="00D246A3"/>
    <w:rsid w:val="00D26C2D"/>
    <w:rsid w:val="00D30568"/>
    <w:rsid w:val="00D30D3B"/>
    <w:rsid w:val="00D32594"/>
    <w:rsid w:val="00D32C13"/>
    <w:rsid w:val="00D32D95"/>
    <w:rsid w:val="00D374FE"/>
    <w:rsid w:val="00D43970"/>
    <w:rsid w:val="00D43C22"/>
    <w:rsid w:val="00D45555"/>
    <w:rsid w:val="00D46F71"/>
    <w:rsid w:val="00D47663"/>
    <w:rsid w:val="00D52EE0"/>
    <w:rsid w:val="00D53E58"/>
    <w:rsid w:val="00D55E2B"/>
    <w:rsid w:val="00D6008D"/>
    <w:rsid w:val="00D63094"/>
    <w:rsid w:val="00D632C3"/>
    <w:rsid w:val="00D64ABF"/>
    <w:rsid w:val="00D64D04"/>
    <w:rsid w:val="00D65878"/>
    <w:rsid w:val="00D70922"/>
    <w:rsid w:val="00D7113F"/>
    <w:rsid w:val="00D71448"/>
    <w:rsid w:val="00D757FF"/>
    <w:rsid w:val="00D7616D"/>
    <w:rsid w:val="00D81AA8"/>
    <w:rsid w:val="00D83900"/>
    <w:rsid w:val="00D84B47"/>
    <w:rsid w:val="00D84E9E"/>
    <w:rsid w:val="00D92565"/>
    <w:rsid w:val="00D92F60"/>
    <w:rsid w:val="00D93DE5"/>
    <w:rsid w:val="00D953D7"/>
    <w:rsid w:val="00DA0422"/>
    <w:rsid w:val="00DA0463"/>
    <w:rsid w:val="00DA2871"/>
    <w:rsid w:val="00DA2E0D"/>
    <w:rsid w:val="00DA37DA"/>
    <w:rsid w:val="00DA5756"/>
    <w:rsid w:val="00DA5E36"/>
    <w:rsid w:val="00DA6461"/>
    <w:rsid w:val="00DA6ED9"/>
    <w:rsid w:val="00DA7DED"/>
    <w:rsid w:val="00DB24BB"/>
    <w:rsid w:val="00DB4BAC"/>
    <w:rsid w:val="00DB590A"/>
    <w:rsid w:val="00DB69CC"/>
    <w:rsid w:val="00DB7C2A"/>
    <w:rsid w:val="00DC0079"/>
    <w:rsid w:val="00DC09B5"/>
    <w:rsid w:val="00DC1087"/>
    <w:rsid w:val="00DC1316"/>
    <w:rsid w:val="00DC1463"/>
    <w:rsid w:val="00DC1D82"/>
    <w:rsid w:val="00DC2B8F"/>
    <w:rsid w:val="00DC452A"/>
    <w:rsid w:val="00DC5008"/>
    <w:rsid w:val="00DC628C"/>
    <w:rsid w:val="00DC6488"/>
    <w:rsid w:val="00DC6E12"/>
    <w:rsid w:val="00DD1CC0"/>
    <w:rsid w:val="00DD54FF"/>
    <w:rsid w:val="00DE24C9"/>
    <w:rsid w:val="00DE2D97"/>
    <w:rsid w:val="00DE35E8"/>
    <w:rsid w:val="00DE5804"/>
    <w:rsid w:val="00DE6053"/>
    <w:rsid w:val="00DF1780"/>
    <w:rsid w:val="00DF2291"/>
    <w:rsid w:val="00DF28AE"/>
    <w:rsid w:val="00DF5AF3"/>
    <w:rsid w:val="00DF5CFA"/>
    <w:rsid w:val="00DF60C0"/>
    <w:rsid w:val="00DF7864"/>
    <w:rsid w:val="00E00008"/>
    <w:rsid w:val="00E01BB4"/>
    <w:rsid w:val="00E03BA9"/>
    <w:rsid w:val="00E04C07"/>
    <w:rsid w:val="00E0689C"/>
    <w:rsid w:val="00E106F5"/>
    <w:rsid w:val="00E10CBE"/>
    <w:rsid w:val="00E10F37"/>
    <w:rsid w:val="00E12F65"/>
    <w:rsid w:val="00E13FB0"/>
    <w:rsid w:val="00E147B7"/>
    <w:rsid w:val="00E1524C"/>
    <w:rsid w:val="00E15319"/>
    <w:rsid w:val="00E1699F"/>
    <w:rsid w:val="00E176E4"/>
    <w:rsid w:val="00E23297"/>
    <w:rsid w:val="00E23902"/>
    <w:rsid w:val="00E2391F"/>
    <w:rsid w:val="00E253BD"/>
    <w:rsid w:val="00E27FF6"/>
    <w:rsid w:val="00E31C50"/>
    <w:rsid w:val="00E32690"/>
    <w:rsid w:val="00E342DE"/>
    <w:rsid w:val="00E34820"/>
    <w:rsid w:val="00E35D9E"/>
    <w:rsid w:val="00E37B44"/>
    <w:rsid w:val="00E37F9F"/>
    <w:rsid w:val="00E43A14"/>
    <w:rsid w:val="00E44491"/>
    <w:rsid w:val="00E46AE9"/>
    <w:rsid w:val="00E47719"/>
    <w:rsid w:val="00E51CC9"/>
    <w:rsid w:val="00E54F4D"/>
    <w:rsid w:val="00E561AC"/>
    <w:rsid w:val="00E56572"/>
    <w:rsid w:val="00E574A1"/>
    <w:rsid w:val="00E5791E"/>
    <w:rsid w:val="00E612AE"/>
    <w:rsid w:val="00E61AC1"/>
    <w:rsid w:val="00E622B0"/>
    <w:rsid w:val="00E648DF"/>
    <w:rsid w:val="00E65114"/>
    <w:rsid w:val="00E6517F"/>
    <w:rsid w:val="00E6594D"/>
    <w:rsid w:val="00E66810"/>
    <w:rsid w:val="00E67228"/>
    <w:rsid w:val="00E675C7"/>
    <w:rsid w:val="00E70FDA"/>
    <w:rsid w:val="00E71C37"/>
    <w:rsid w:val="00E720BB"/>
    <w:rsid w:val="00E72E21"/>
    <w:rsid w:val="00E73F10"/>
    <w:rsid w:val="00E8240A"/>
    <w:rsid w:val="00E8737D"/>
    <w:rsid w:val="00E90B45"/>
    <w:rsid w:val="00E90E28"/>
    <w:rsid w:val="00E916CD"/>
    <w:rsid w:val="00E9171C"/>
    <w:rsid w:val="00E921BC"/>
    <w:rsid w:val="00E93B53"/>
    <w:rsid w:val="00E959E1"/>
    <w:rsid w:val="00E95E6D"/>
    <w:rsid w:val="00E973D1"/>
    <w:rsid w:val="00EA055C"/>
    <w:rsid w:val="00EA0FCB"/>
    <w:rsid w:val="00EA1DEA"/>
    <w:rsid w:val="00EA2391"/>
    <w:rsid w:val="00EA2F2B"/>
    <w:rsid w:val="00EA39D7"/>
    <w:rsid w:val="00EA3ED6"/>
    <w:rsid w:val="00EA512D"/>
    <w:rsid w:val="00EA6804"/>
    <w:rsid w:val="00EA79A6"/>
    <w:rsid w:val="00EB02C6"/>
    <w:rsid w:val="00EB0382"/>
    <w:rsid w:val="00EB0737"/>
    <w:rsid w:val="00EB37F2"/>
    <w:rsid w:val="00EB7188"/>
    <w:rsid w:val="00EC2273"/>
    <w:rsid w:val="00EC2A98"/>
    <w:rsid w:val="00EC3E9D"/>
    <w:rsid w:val="00EC46BD"/>
    <w:rsid w:val="00EC5D23"/>
    <w:rsid w:val="00EC6C87"/>
    <w:rsid w:val="00EC7D61"/>
    <w:rsid w:val="00EC7E38"/>
    <w:rsid w:val="00EC7FB7"/>
    <w:rsid w:val="00ED0D1B"/>
    <w:rsid w:val="00ED0DF6"/>
    <w:rsid w:val="00ED0EA8"/>
    <w:rsid w:val="00ED2FD5"/>
    <w:rsid w:val="00ED3515"/>
    <w:rsid w:val="00ED3981"/>
    <w:rsid w:val="00ED478A"/>
    <w:rsid w:val="00ED493F"/>
    <w:rsid w:val="00ED5322"/>
    <w:rsid w:val="00ED645B"/>
    <w:rsid w:val="00EE1F34"/>
    <w:rsid w:val="00EE3284"/>
    <w:rsid w:val="00EE5ABF"/>
    <w:rsid w:val="00EE71EF"/>
    <w:rsid w:val="00EE7703"/>
    <w:rsid w:val="00EE7B8C"/>
    <w:rsid w:val="00EF073E"/>
    <w:rsid w:val="00EF1B9F"/>
    <w:rsid w:val="00EF2491"/>
    <w:rsid w:val="00EF308C"/>
    <w:rsid w:val="00EF43C8"/>
    <w:rsid w:val="00EF4462"/>
    <w:rsid w:val="00EF5563"/>
    <w:rsid w:val="00EF590E"/>
    <w:rsid w:val="00EF76F2"/>
    <w:rsid w:val="00F008A7"/>
    <w:rsid w:val="00F011E2"/>
    <w:rsid w:val="00F02BFA"/>
    <w:rsid w:val="00F04545"/>
    <w:rsid w:val="00F05375"/>
    <w:rsid w:val="00F0587A"/>
    <w:rsid w:val="00F05B77"/>
    <w:rsid w:val="00F06BC7"/>
    <w:rsid w:val="00F102E5"/>
    <w:rsid w:val="00F11B0B"/>
    <w:rsid w:val="00F11B2F"/>
    <w:rsid w:val="00F125A2"/>
    <w:rsid w:val="00F1267E"/>
    <w:rsid w:val="00F1370D"/>
    <w:rsid w:val="00F138C2"/>
    <w:rsid w:val="00F15D13"/>
    <w:rsid w:val="00F165E3"/>
    <w:rsid w:val="00F17C4B"/>
    <w:rsid w:val="00F20AA3"/>
    <w:rsid w:val="00F21333"/>
    <w:rsid w:val="00F2389E"/>
    <w:rsid w:val="00F23D1A"/>
    <w:rsid w:val="00F23DF4"/>
    <w:rsid w:val="00F25115"/>
    <w:rsid w:val="00F27AB6"/>
    <w:rsid w:val="00F33AE0"/>
    <w:rsid w:val="00F347E4"/>
    <w:rsid w:val="00F34A91"/>
    <w:rsid w:val="00F35775"/>
    <w:rsid w:val="00F40651"/>
    <w:rsid w:val="00F44149"/>
    <w:rsid w:val="00F451A7"/>
    <w:rsid w:val="00F45385"/>
    <w:rsid w:val="00F479F6"/>
    <w:rsid w:val="00F517EA"/>
    <w:rsid w:val="00F56B36"/>
    <w:rsid w:val="00F56BFA"/>
    <w:rsid w:val="00F57F12"/>
    <w:rsid w:val="00F644ED"/>
    <w:rsid w:val="00F64DB2"/>
    <w:rsid w:val="00F662B5"/>
    <w:rsid w:val="00F6643A"/>
    <w:rsid w:val="00F67159"/>
    <w:rsid w:val="00F67AF3"/>
    <w:rsid w:val="00F70E92"/>
    <w:rsid w:val="00F72AD5"/>
    <w:rsid w:val="00F73D5B"/>
    <w:rsid w:val="00F74595"/>
    <w:rsid w:val="00F7462E"/>
    <w:rsid w:val="00F74795"/>
    <w:rsid w:val="00F74E27"/>
    <w:rsid w:val="00F774E6"/>
    <w:rsid w:val="00F77751"/>
    <w:rsid w:val="00F77A54"/>
    <w:rsid w:val="00F81DFE"/>
    <w:rsid w:val="00F82DA3"/>
    <w:rsid w:val="00F91C44"/>
    <w:rsid w:val="00F91EE3"/>
    <w:rsid w:val="00F924F6"/>
    <w:rsid w:val="00F941DB"/>
    <w:rsid w:val="00F96A62"/>
    <w:rsid w:val="00F972DA"/>
    <w:rsid w:val="00F9792A"/>
    <w:rsid w:val="00FA1F97"/>
    <w:rsid w:val="00FA2249"/>
    <w:rsid w:val="00FA2BFD"/>
    <w:rsid w:val="00FA53E6"/>
    <w:rsid w:val="00FB04EC"/>
    <w:rsid w:val="00FB09F0"/>
    <w:rsid w:val="00FB13D2"/>
    <w:rsid w:val="00FB2F08"/>
    <w:rsid w:val="00FB49B4"/>
    <w:rsid w:val="00FB54BD"/>
    <w:rsid w:val="00FB6D44"/>
    <w:rsid w:val="00FB742D"/>
    <w:rsid w:val="00FB7911"/>
    <w:rsid w:val="00FB7AAE"/>
    <w:rsid w:val="00FC1D56"/>
    <w:rsid w:val="00FC2A73"/>
    <w:rsid w:val="00FC53DD"/>
    <w:rsid w:val="00FD19E1"/>
    <w:rsid w:val="00FD2400"/>
    <w:rsid w:val="00FD2A4F"/>
    <w:rsid w:val="00FD3724"/>
    <w:rsid w:val="00FD4013"/>
    <w:rsid w:val="00FD5493"/>
    <w:rsid w:val="00FD6E35"/>
    <w:rsid w:val="00FE1899"/>
    <w:rsid w:val="00FE2347"/>
    <w:rsid w:val="00FE3B7C"/>
    <w:rsid w:val="00FE3D69"/>
    <w:rsid w:val="00FE448B"/>
    <w:rsid w:val="00FE6002"/>
    <w:rsid w:val="00FE701C"/>
    <w:rsid w:val="00FE7D37"/>
    <w:rsid w:val="00FF093F"/>
    <w:rsid w:val="00FF3B98"/>
    <w:rsid w:val="00FF58B0"/>
    <w:rsid w:val="00FF7E7B"/>
    <w:rsid w:val="50FBF172"/>
    <w:rsid w:val="697A8D0A"/>
    <w:rsid w:val="6DB6DE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9E235"/>
  <w15:docId w15:val="{C416EF0E-1D26-4129-B14A-62A39DF93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5" w:lineRule="auto"/>
      <w:ind w:left="438" w:hanging="10"/>
      <w:jc w:val="both"/>
    </w:pPr>
    <w:rPr>
      <w:rFonts w:ascii="Calibri" w:eastAsia="Calibri" w:hAnsi="Calibri" w:cs="Calibri"/>
      <w:color w:val="000000"/>
      <w:sz w:val="22"/>
    </w:rPr>
  </w:style>
  <w:style w:type="paragraph" w:styleId="Titre1">
    <w:name w:val="heading 1"/>
    <w:next w:val="Normal"/>
    <w:link w:val="Titre1Car"/>
    <w:uiPriority w:val="9"/>
    <w:qFormat/>
    <w:pPr>
      <w:keepNext/>
      <w:keepLines/>
      <w:spacing w:line="265" w:lineRule="auto"/>
      <w:ind w:left="78" w:hanging="10"/>
      <w:outlineLvl w:val="0"/>
    </w:pPr>
    <w:rPr>
      <w:rFonts w:ascii="Calibri" w:eastAsia="Calibri" w:hAnsi="Calibri" w:cs="Calibri"/>
      <w:b/>
      <w:color w:val="70AD47"/>
      <w:sz w:val="32"/>
    </w:rPr>
  </w:style>
  <w:style w:type="paragraph" w:styleId="Titre2">
    <w:name w:val="heading 2"/>
    <w:basedOn w:val="Normal"/>
    <w:next w:val="Normal"/>
    <w:link w:val="Titre2Car"/>
    <w:uiPriority w:val="9"/>
    <w:semiHidden/>
    <w:unhideWhenUsed/>
    <w:qFormat/>
    <w:rsid w:val="006E1AF1"/>
    <w:pPr>
      <w:keepNext/>
      <w:keepLines/>
      <w:spacing w:before="40" w:after="0" w:line="259" w:lineRule="auto"/>
      <w:ind w:left="0" w:firstLine="0"/>
      <w:jc w:val="left"/>
      <w:outlineLvl w:val="1"/>
    </w:pPr>
    <w:rPr>
      <w:rFonts w:asciiTheme="majorHAnsi" w:eastAsiaTheme="majorEastAsia" w:hAnsiTheme="majorHAnsi" w:cstheme="majorBidi"/>
      <w:color w:val="2F5496" w:themeColor="accent1" w:themeShade="BF"/>
      <w:sz w:val="26"/>
      <w:szCs w:val="26"/>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b/>
      <w:color w:val="70AD47"/>
      <w:sz w:val="32"/>
    </w:rPr>
  </w:style>
  <w:style w:type="table" w:customStyle="1" w:styleId="TableGrid">
    <w:name w:val="TableGrid"/>
    <w:tblPr>
      <w:tblCellMar>
        <w:top w:w="0" w:type="dxa"/>
        <w:left w:w="0" w:type="dxa"/>
        <w:bottom w:w="0" w:type="dxa"/>
        <w:right w:w="0" w:type="dxa"/>
      </w:tblCellMar>
    </w:tblPr>
  </w:style>
  <w:style w:type="character" w:styleId="Marquedecommentaire">
    <w:name w:val="annotation reference"/>
    <w:basedOn w:val="Policepardfaut"/>
    <w:uiPriority w:val="99"/>
    <w:semiHidden/>
    <w:rsid w:val="00C50C70"/>
    <w:rPr>
      <w:rFonts w:cs="Times New Roman"/>
      <w:sz w:val="16"/>
      <w:szCs w:val="16"/>
    </w:rPr>
  </w:style>
  <w:style w:type="paragraph" w:styleId="Commentaire">
    <w:name w:val="annotation text"/>
    <w:basedOn w:val="Normal"/>
    <w:link w:val="CommentaireCar"/>
    <w:uiPriority w:val="99"/>
    <w:unhideWhenUsed/>
    <w:rsid w:val="00C50C70"/>
    <w:pPr>
      <w:spacing w:after="160" w:line="240" w:lineRule="auto"/>
      <w:ind w:left="0" w:firstLine="0"/>
      <w:jc w:val="left"/>
    </w:pPr>
    <w:rPr>
      <w:rFonts w:asciiTheme="minorHAnsi" w:eastAsiaTheme="minorHAnsi" w:hAnsiTheme="minorHAnsi" w:cstheme="minorBidi"/>
      <w:color w:val="auto"/>
      <w:sz w:val="20"/>
      <w:szCs w:val="20"/>
      <w:lang w:eastAsia="en-US"/>
    </w:rPr>
  </w:style>
  <w:style w:type="character" w:customStyle="1" w:styleId="CommentaireCar">
    <w:name w:val="Commentaire Car"/>
    <w:basedOn w:val="Policepardfaut"/>
    <w:link w:val="Commentaire"/>
    <w:uiPriority w:val="99"/>
    <w:rsid w:val="00C50C70"/>
    <w:rPr>
      <w:rFonts w:eastAsiaTheme="minorHAnsi"/>
      <w:sz w:val="20"/>
      <w:szCs w:val="20"/>
      <w:lang w:val="fr-FR" w:eastAsia="en-US"/>
    </w:rPr>
  </w:style>
  <w:style w:type="paragraph" w:styleId="Objetducommentaire">
    <w:name w:val="annotation subject"/>
    <w:basedOn w:val="Commentaire"/>
    <w:next w:val="Commentaire"/>
    <w:link w:val="ObjetducommentaireCar"/>
    <w:uiPriority w:val="99"/>
    <w:semiHidden/>
    <w:unhideWhenUsed/>
    <w:rsid w:val="00C50C70"/>
    <w:pPr>
      <w:spacing w:after="5"/>
      <w:ind w:left="438" w:hanging="10"/>
      <w:jc w:val="both"/>
    </w:pPr>
    <w:rPr>
      <w:rFonts w:ascii="Calibri" w:eastAsia="Calibri" w:hAnsi="Calibri" w:cs="Calibri"/>
      <w:b/>
      <w:bCs/>
      <w:color w:val="000000"/>
      <w:lang w:eastAsia="fr-FR"/>
    </w:rPr>
  </w:style>
  <w:style w:type="character" w:customStyle="1" w:styleId="ObjetducommentaireCar">
    <w:name w:val="Objet du commentaire Car"/>
    <w:basedOn w:val="CommentaireCar"/>
    <w:link w:val="Objetducommentaire"/>
    <w:uiPriority w:val="99"/>
    <w:semiHidden/>
    <w:rsid w:val="00C50C70"/>
    <w:rPr>
      <w:rFonts w:ascii="Calibri" w:eastAsia="Calibri" w:hAnsi="Calibri" w:cs="Calibri"/>
      <w:b/>
      <w:bCs/>
      <w:color w:val="000000"/>
      <w:sz w:val="20"/>
      <w:szCs w:val="20"/>
      <w:lang w:val="fr-FR" w:eastAsia="en-US"/>
    </w:rPr>
  </w:style>
  <w:style w:type="paragraph" w:styleId="Paragraphedeliste">
    <w:name w:val="List Paragraph"/>
    <w:aliases w:val="Puce 1,Pied de page-Stordata,Liste JJO,lp1,TOC style,AMR Paragraphe de liste 1er niveau,Bullet OSM,Bulleted text,Colorful List - Accent 11,List Paragraph1,List Paragraph2,List Paragraph3,Liste couleur - Accent 11,MSA_EDF_Bullet3,Puce"/>
    <w:basedOn w:val="Normal"/>
    <w:link w:val="ParagraphedelisteCar"/>
    <w:uiPriority w:val="34"/>
    <w:qFormat/>
    <w:rsid w:val="00392323"/>
    <w:pPr>
      <w:ind w:left="720"/>
      <w:contextualSpacing/>
    </w:pPr>
  </w:style>
  <w:style w:type="numbering" w:customStyle="1" w:styleId="Listeactuelle1">
    <w:name w:val="Liste actuelle1"/>
    <w:uiPriority w:val="99"/>
    <w:rsid w:val="00392323"/>
    <w:pPr>
      <w:numPr>
        <w:numId w:val="2"/>
      </w:numPr>
    </w:pPr>
  </w:style>
  <w:style w:type="character" w:styleId="Lienhypertexte">
    <w:name w:val="Hyperlink"/>
    <w:basedOn w:val="Policepardfaut"/>
    <w:uiPriority w:val="99"/>
    <w:rsid w:val="00296009"/>
    <w:rPr>
      <w:rFonts w:cs="Times New Roman"/>
      <w:color w:val="0000FF"/>
      <w:u w:val="single"/>
    </w:rPr>
  </w:style>
  <w:style w:type="paragraph" w:styleId="NormalWeb">
    <w:name w:val="Normal (Web)"/>
    <w:basedOn w:val="Normal"/>
    <w:uiPriority w:val="99"/>
    <w:rsid w:val="00296009"/>
    <w:pPr>
      <w:spacing w:before="100" w:beforeAutospacing="1" w:after="100" w:afterAutospacing="1" w:line="240" w:lineRule="auto"/>
      <w:ind w:left="0" w:firstLine="0"/>
      <w:jc w:val="left"/>
    </w:pPr>
    <w:rPr>
      <w:rFonts w:ascii="Times New Roman" w:eastAsia="Times New Roman" w:hAnsi="Times New Roman" w:cs="Times New Roman"/>
      <w:color w:val="auto"/>
      <w:sz w:val="24"/>
    </w:rPr>
  </w:style>
  <w:style w:type="paragraph" w:styleId="Pieddepage">
    <w:name w:val="footer"/>
    <w:basedOn w:val="Normal"/>
    <w:link w:val="PieddepageCar"/>
    <w:uiPriority w:val="99"/>
    <w:unhideWhenUsed/>
    <w:rsid w:val="00B0058C"/>
    <w:pPr>
      <w:tabs>
        <w:tab w:val="center" w:pos="4680"/>
        <w:tab w:val="right" w:pos="9360"/>
      </w:tabs>
      <w:spacing w:after="0" w:line="240" w:lineRule="auto"/>
      <w:ind w:left="0" w:firstLine="0"/>
      <w:jc w:val="left"/>
    </w:pPr>
    <w:rPr>
      <w:rFonts w:asciiTheme="minorHAnsi" w:eastAsiaTheme="minorEastAsia" w:hAnsiTheme="minorHAnsi" w:cstheme="minorBidi"/>
      <w:color w:val="auto"/>
      <w:szCs w:val="22"/>
      <w:lang w:eastAsia="zh-CN"/>
    </w:rPr>
  </w:style>
  <w:style w:type="character" w:customStyle="1" w:styleId="PieddepageCar">
    <w:name w:val="Pied de page Car"/>
    <w:basedOn w:val="Policepardfaut"/>
    <w:link w:val="Pieddepage"/>
    <w:uiPriority w:val="99"/>
    <w:rsid w:val="00B0058C"/>
    <w:rPr>
      <w:sz w:val="22"/>
      <w:szCs w:val="22"/>
      <w:lang w:val="fr-FR" w:eastAsia="zh-CN"/>
    </w:rPr>
  </w:style>
  <w:style w:type="character" w:customStyle="1" w:styleId="ParagraphedelisteCar">
    <w:name w:val="Paragraphe de liste Car"/>
    <w:aliases w:val="Puce 1 Car,Pied de page-Stordata Car,Liste JJO Car,lp1 Car,TOC style Car,AMR Paragraphe de liste 1er niveau Car,Bullet OSM Car,Bulleted text Car,Colorful List - Accent 11 Car,List Paragraph1 Car,List Paragraph2 Car,Puce Car"/>
    <w:basedOn w:val="Policepardfaut"/>
    <w:link w:val="Paragraphedeliste"/>
    <w:uiPriority w:val="34"/>
    <w:qFormat/>
    <w:rsid w:val="008E22F1"/>
    <w:rPr>
      <w:rFonts w:ascii="Calibri" w:eastAsia="Calibri" w:hAnsi="Calibri" w:cs="Calibri"/>
      <w:color w:val="000000"/>
      <w:sz w:val="22"/>
    </w:rPr>
  </w:style>
  <w:style w:type="character" w:customStyle="1" w:styleId="markedcontent">
    <w:name w:val="markedcontent"/>
    <w:basedOn w:val="Policepardfaut"/>
    <w:rsid w:val="008E22F1"/>
  </w:style>
  <w:style w:type="numbering" w:customStyle="1" w:styleId="Listeactuelle2">
    <w:name w:val="Liste actuelle2"/>
    <w:uiPriority w:val="99"/>
    <w:rsid w:val="00B17CEC"/>
    <w:pPr>
      <w:numPr>
        <w:numId w:val="6"/>
      </w:numPr>
    </w:pPr>
  </w:style>
  <w:style w:type="character" w:customStyle="1" w:styleId="apple-converted-space">
    <w:name w:val="apple-converted-space"/>
    <w:basedOn w:val="Policepardfaut"/>
    <w:rsid w:val="00001A6E"/>
  </w:style>
  <w:style w:type="paragraph" w:customStyle="1" w:styleId="p1">
    <w:name w:val="p1"/>
    <w:basedOn w:val="Normal"/>
    <w:rsid w:val="00D204A8"/>
    <w:pPr>
      <w:overflowPunct w:val="0"/>
      <w:autoSpaceDE w:val="0"/>
      <w:autoSpaceDN w:val="0"/>
      <w:adjustRightInd w:val="0"/>
      <w:spacing w:after="0" w:line="240" w:lineRule="auto"/>
      <w:ind w:left="0" w:firstLine="0"/>
    </w:pPr>
    <w:rPr>
      <w:rFonts w:ascii="CG Times" w:eastAsia="Times New Roman" w:hAnsi="CG Times" w:cs="Times New Roman"/>
      <w:color w:val="auto"/>
      <w:sz w:val="24"/>
    </w:rPr>
  </w:style>
  <w:style w:type="paragraph" w:styleId="Retraitcorpsdetexte">
    <w:name w:val="Body Text Indent"/>
    <w:basedOn w:val="Normal"/>
    <w:link w:val="RetraitcorpsdetexteCar"/>
    <w:rsid w:val="00861AED"/>
    <w:pPr>
      <w:spacing w:after="120" w:line="276" w:lineRule="auto"/>
      <w:ind w:left="283" w:firstLine="0"/>
      <w:jc w:val="left"/>
    </w:pPr>
    <w:rPr>
      <w:rFonts w:cs="Times New Roman"/>
      <w:color w:val="auto"/>
      <w:szCs w:val="22"/>
      <w:lang w:eastAsia="en-US"/>
    </w:rPr>
  </w:style>
  <w:style w:type="character" w:customStyle="1" w:styleId="RetraitcorpsdetexteCar">
    <w:name w:val="Retrait corps de texte Car"/>
    <w:basedOn w:val="Policepardfaut"/>
    <w:link w:val="Retraitcorpsdetexte"/>
    <w:rsid w:val="00861AED"/>
    <w:rPr>
      <w:rFonts w:ascii="Calibri" w:eastAsia="Calibri" w:hAnsi="Calibri" w:cs="Times New Roman"/>
      <w:sz w:val="22"/>
      <w:szCs w:val="22"/>
      <w:lang w:val="fr-FR" w:eastAsia="en-US"/>
    </w:rPr>
  </w:style>
  <w:style w:type="table" w:styleId="Grilledutableau">
    <w:name w:val="Table Grid"/>
    <w:basedOn w:val="TableauNormal"/>
    <w:uiPriority w:val="39"/>
    <w:rsid w:val="00ED0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4E2EF4"/>
    <w:rPr>
      <w:rFonts w:ascii="Calibri" w:eastAsia="Calibri" w:hAnsi="Calibri" w:cs="Calibri"/>
      <w:color w:val="000000"/>
      <w:sz w:val="22"/>
    </w:rPr>
  </w:style>
  <w:style w:type="character" w:styleId="lev">
    <w:name w:val="Strong"/>
    <w:basedOn w:val="Policepardfaut"/>
    <w:uiPriority w:val="22"/>
    <w:qFormat/>
    <w:rsid w:val="001C3368"/>
    <w:rPr>
      <w:b/>
      <w:bCs/>
    </w:rPr>
  </w:style>
  <w:style w:type="paragraph" w:styleId="En-tte">
    <w:name w:val="header"/>
    <w:basedOn w:val="Normal"/>
    <w:link w:val="En-tteCar"/>
    <w:uiPriority w:val="99"/>
    <w:unhideWhenUsed/>
    <w:rsid w:val="00C56B6B"/>
    <w:pPr>
      <w:tabs>
        <w:tab w:val="center" w:pos="4536"/>
        <w:tab w:val="right" w:pos="9072"/>
      </w:tabs>
      <w:spacing w:after="0" w:line="240" w:lineRule="auto"/>
    </w:pPr>
  </w:style>
  <w:style w:type="character" w:customStyle="1" w:styleId="En-tteCar">
    <w:name w:val="En-tête Car"/>
    <w:basedOn w:val="Policepardfaut"/>
    <w:link w:val="En-tte"/>
    <w:uiPriority w:val="99"/>
    <w:rsid w:val="00C56B6B"/>
    <w:rPr>
      <w:rFonts w:ascii="Calibri" w:eastAsia="Calibri" w:hAnsi="Calibri" w:cs="Calibri"/>
      <w:color w:val="000000"/>
      <w:sz w:val="22"/>
    </w:rPr>
  </w:style>
  <w:style w:type="table" w:customStyle="1" w:styleId="TableGrid1">
    <w:name w:val="Table Grid1"/>
    <w:rsid w:val="00D13237"/>
    <w:tblPr>
      <w:tblCellMar>
        <w:top w:w="0" w:type="dxa"/>
        <w:left w:w="0" w:type="dxa"/>
        <w:bottom w:w="0" w:type="dxa"/>
        <w:right w:w="0" w:type="dxa"/>
      </w:tblCellMar>
    </w:tblPr>
  </w:style>
  <w:style w:type="character" w:styleId="Mention">
    <w:name w:val="Mention"/>
    <w:basedOn w:val="Policepardfaut"/>
    <w:uiPriority w:val="99"/>
    <w:unhideWhenUsed/>
    <w:rsid w:val="00D13237"/>
    <w:rPr>
      <w:color w:val="2B579A"/>
      <w:shd w:val="clear" w:color="auto" w:fill="E1DFDD"/>
    </w:rPr>
  </w:style>
  <w:style w:type="paragraph" w:customStyle="1" w:styleId="Default">
    <w:name w:val="Default"/>
    <w:rsid w:val="006D0573"/>
    <w:pPr>
      <w:autoSpaceDE w:val="0"/>
      <w:autoSpaceDN w:val="0"/>
      <w:adjustRightInd w:val="0"/>
    </w:pPr>
    <w:rPr>
      <w:rFonts w:ascii="Cera Pro" w:eastAsiaTheme="minorHAnsi" w:hAnsi="Cera Pro" w:cs="Cera Pro"/>
      <w:color w:val="000000"/>
      <w:lang w:eastAsia="en-US"/>
    </w:rPr>
  </w:style>
  <w:style w:type="character" w:customStyle="1" w:styleId="findhit">
    <w:name w:val="findhit"/>
    <w:basedOn w:val="Policepardfaut"/>
    <w:rsid w:val="00C12226"/>
  </w:style>
  <w:style w:type="character" w:customStyle="1" w:styleId="normaltextrun">
    <w:name w:val="normaltextrun"/>
    <w:basedOn w:val="Policepardfaut"/>
    <w:rsid w:val="00C12226"/>
  </w:style>
  <w:style w:type="character" w:customStyle="1" w:styleId="eop">
    <w:name w:val="eop"/>
    <w:basedOn w:val="Policepardfaut"/>
    <w:rsid w:val="00C12226"/>
  </w:style>
  <w:style w:type="paragraph" w:customStyle="1" w:styleId="paragraph">
    <w:name w:val="paragraph"/>
    <w:basedOn w:val="Normal"/>
    <w:rsid w:val="00A1344C"/>
    <w:pPr>
      <w:spacing w:before="100" w:beforeAutospacing="1" w:after="100" w:afterAutospacing="1" w:line="240" w:lineRule="auto"/>
      <w:ind w:left="0" w:firstLine="0"/>
      <w:jc w:val="left"/>
    </w:pPr>
    <w:rPr>
      <w:rFonts w:ascii="Times New Roman" w:eastAsia="Times New Roman" w:hAnsi="Times New Roman" w:cs="Times New Roman"/>
      <w:color w:val="auto"/>
      <w:sz w:val="24"/>
    </w:rPr>
  </w:style>
  <w:style w:type="character" w:customStyle="1" w:styleId="cf01">
    <w:name w:val="cf01"/>
    <w:basedOn w:val="Policepardfaut"/>
    <w:rsid w:val="007F43EA"/>
    <w:rPr>
      <w:rFonts w:ascii="Segoe UI" w:hAnsi="Segoe UI" w:cs="Segoe UI" w:hint="default"/>
      <w:i/>
      <w:iCs/>
      <w:sz w:val="18"/>
      <w:szCs w:val="18"/>
    </w:rPr>
  </w:style>
  <w:style w:type="character" w:customStyle="1" w:styleId="cf11">
    <w:name w:val="cf11"/>
    <w:basedOn w:val="Policepardfaut"/>
    <w:rsid w:val="00B76018"/>
    <w:rPr>
      <w:rFonts w:ascii="Segoe UI" w:hAnsi="Segoe UI" w:cs="Segoe UI" w:hint="default"/>
      <w:sz w:val="18"/>
      <w:szCs w:val="18"/>
    </w:rPr>
  </w:style>
  <w:style w:type="character" w:customStyle="1" w:styleId="ui-provider">
    <w:name w:val="ui-provider"/>
    <w:basedOn w:val="Policepardfaut"/>
    <w:rsid w:val="0016021E"/>
  </w:style>
  <w:style w:type="character" w:customStyle="1" w:styleId="Titre2Car">
    <w:name w:val="Titre 2 Car"/>
    <w:basedOn w:val="Policepardfaut"/>
    <w:link w:val="Titre2"/>
    <w:uiPriority w:val="9"/>
    <w:semiHidden/>
    <w:rsid w:val="006E1AF1"/>
    <w:rPr>
      <w:rFonts w:asciiTheme="majorHAnsi" w:eastAsiaTheme="majorEastAsia" w:hAnsiTheme="majorHAnsi" w:cstheme="majorBidi"/>
      <w:color w:val="2F5496" w:themeColor="accent1" w:themeShade="BF"/>
      <w:sz w:val="26"/>
      <w:szCs w:val="26"/>
      <w:lang w:eastAsia="en-US"/>
    </w:rPr>
  </w:style>
  <w:style w:type="numbering" w:customStyle="1" w:styleId="Aucuneliste1">
    <w:name w:val="Aucune liste1"/>
    <w:next w:val="Aucuneliste"/>
    <w:uiPriority w:val="99"/>
    <w:semiHidden/>
    <w:unhideWhenUsed/>
    <w:rsid w:val="006E1AF1"/>
  </w:style>
  <w:style w:type="table" w:customStyle="1" w:styleId="Grilledutableau1">
    <w:name w:val="Grille du tableau1"/>
    <w:basedOn w:val="TableauNormal"/>
    <w:next w:val="Grilledutableau"/>
    <w:uiPriority w:val="39"/>
    <w:rsid w:val="006E1AF1"/>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6E1AF1"/>
    <w:pPr>
      <w:spacing w:after="0" w:line="240" w:lineRule="auto"/>
      <w:ind w:left="0" w:firstLine="0"/>
      <w:jc w:val="left"/>
    </w:pPr>
    <w:rPr>
      <w:rFonts w:asciiTheme="minorHAnsi" w:eastAsiaTheme="minorHAnsi" w:hAnsiTheme="minorHAnsi" w:cstheme="minorBidi"/>
      <w:color w:val="auto"/>
      <w:sz w:val="20"/>
      <w:szCs w:val="20"/>
      <w:lang w:eastAsia="en-US"/>
    </w:rPr>
  </w:style>
  <w:style w:type="character" w:customStyle="1" w:styleId="NotedebasdepageCar">
    <w:name w:val="Note de bas de page Car"/>
    <w:basedOn w:val="Policepardfaut"/>
    <w:link w:val="Notedebasdepage"/>
    <w:uiPriority w:val="99"/>
    <w:semiHidden/>
    <w:rsid w:val="006E1AF1"/>
    <w:rPr>
      <w:rFonts w:eastAsiaTheme="minorHAnsi"/>
      <w:sz w:val="20"/>
      <w:szCs w:val="20"/>
      <w:lang w:eastAsia="en-US"/>
    </w:rPr>
  </w:style>
  <w:style w:type="character" w:styleId="Appelnotedebasdep">
    <w:name w:val="footnote reference"/>
    <w:basedOn w:val="Policepardfaut"/>
    <w:uiPriority w:val="99"/>
    <w:semiHidden/>
    <w:unhideWhenUsed/>
    <w:rsid w:val="006E1AF1"/>
    <w:rPr>
      <w:vertAlign w:val="superscript"/>
    </w:rPr>
  </w:style>
  <w:style w:type="table" w:customStyle="1" w:styleId="TableGrid0">
    <w:name w:val="Table Grid0"/>
    <w:rsid w:val="006E1AF1"/>
    <w:tblPr>
      <w:tblCellMar>
        <w:top w:w="0" w:type="dxa"/>
        <w:left w:w="0" w:type="dxa"/>
        <w:bottom w:w="0" w:type="dxa"/>
        <w:right w:w="0" w:type="dxa"/>
      </w:tblCellMar>
    </w:tblPr>
  </w:style>
  <w:style w:type="character" w:styleId="Mentionnonrsolue">
    <w:name w:val="Unresolved Mention"/>
    <w:basedOn w:val="Policepardfaut"/>
    <w:uiPriority w:val="99"/>
    <w:semiHidden/>
    <w:unhideWhenUsed/>
    <w:rsid w:val="00626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97615">
      <w:bodyDiv w:val="1"/>
      <w:marLeft w:val="0"/>
      <w:marRight w:val="0"/>
      <w:marTop w:val="0"/>
      <w:marBottom w:val="0"/>
      <w:divBdr>
        <w:top w:val="none" w:sz="0" w:space="0" w:color="auto"/>
        <w:left w:val="none" w:sz="0" w:space="0" w:color="auto"/>
        <w:bottom w:val="none" w:sz="0" w:space="0" w:color="auto"/>
        <w:right w:val="none" w:sz="0" w:space="0" w:color="auto"/>
      </w:divBdr>
    </w:div>
    <w:div w:id="110363101">
      <w:bodyDiv w:val="1"/>
      <w:marLeft w:val="0"/>
      <w:marRight w:val="0"/>
      <w:marTop w:val="0"/>
      <w:marBottom w:val="0"/>
      <w:divBdr>
        <w:top w:val="none" w:sz="0" w:space="0" w:color="auto"/>
        <w:left w:val="none" w:sz="0" w:space="0" w:color="auto"/>
        <w:bottom w:val="none" w:sz="0" w:space="0" w:color="auto"/>
        <w:right w:val="none" w:sz="0" w:space="0" w:color="auto"/>
      </w:divBdr>
    </w:div>
    <w:div w:id="133257027">
      <w:bodyDiv w:val="1"/>
      <w:marLeft w:val="0"/>
      <w:marRight w:val="0"/>
      <w:marTop w:val="0"/>
      <w:marBottom w:val="0"/>
      <w:divBdr>
        <w:top w:val="none" w:sz="0" w:space="0" w:color="auto"/>
        <w:left w:val="none" w:sz="0" w:space="0" w:color="auto"/>
        <w:bottom w:val="none" w:sz="0" w:space="0" w:color="auto"/>
        <w:right w:val="none" w:sz="0" w:space="0" w:color="auto"/>
      </w:divBdr>
    </w:div>
    <w:div w:id="157114485">
      <w:bodyDiv w:val="1"/>
      <w:marLeft w:val="0"/>
      <w:marRight w:val="0"/>
      <w:marTop w:val="0"/>
      <w:marBottom w:val="0"/>
      <w:divBdr>
        <w:top w:val="none" w:sz="0" w:space="0" w:color="auto"/>
        <w:left w:val="none" w:sz="0" w:space="0" w:color="auto"/>
        <w:bottom w:val="none" w:sz="0" w:space="0" w:color="auto"/>
        <w:right w:val="none" w:sz="0" w:space="0" w:color="auto"/>
      </w:divBdr>
      <w:divsChild>
        <w:div w:id="2067601897">
          <w:marLeft w:val="0"/>
          <w:marRight w:val="0"/>
          <w:marTop w:val="0"/>
          <w:marBottom w:val="0"/>
          <w:divBdr>
            <w:top w:val="none" w:sz="0" w:space="0" w:color="auto"/>
            <w:left w:val="none" w:sz="0" w:space="0" w:color="auto"/>
            <w:bottom w:val="none" w:sz="0" w:space="0" w:color="auto"/>
            <w:right w:val="none" w:sz="0" w:space="0" w:color="auto"/>
          </w:divBdr>
          <w:divsChild>
            <w:div w:id="54102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4535">
      <w:bodyDiv w:val="1"/>
      <w:marLeft w:val="0"/>
      <w:marRight w:val="0"/>
      <w:marTop w:val="0"/>
      <w:marBottom w:val="0"/>
      <w:divBdr>
        <w:top w:val="none" w:sz="0" w:space="0" w:color="auto"/>
        <w:left w:val="none" w:sz="0" w:space="0" w:color="auto"/>
        <w:bottom w:val="none" w:sz="0" w:space="0" w:color="auto"/>
        <w:right w:val="none" w:sz="0" w:space="0" w:color="auto"/>
      </w:divBdr>
    </w:div>
    <w:div w:id="252588752">
      <w:bodyDiv w:val="1"/>
      <w:marLeft w:val="0"/>
      <w:marRight w:val="0"/>
      <w:marTop w:val="0"/>
      <w:marBottom w:val="0"/>
      <w:divBdr>
        <w:top w:val="none" w:sz="0" w:space="0" w:color="auto"/>
        <w:left w:val="none" w:sz="0" w:space="0" w:color="auto"/>
        <w:bottom w:val="none" w:sz="0" w:space="0" w:color="auto"/>
        <w:right w:val="none" w:sz="0" w:space="0" w:color="auto"/>
      </w:divBdr>
      <w:divsChild>
        <w:div w:id="2106421423">
          <w:marLeft w:val="0"/>
          <w:marRight w:val="0"/>
          <w:marTop w:val="0"/>
          <w:marBottom w:val="0"/>
          <w:divBdr>
            <w:top w:val="none" w:sz="0" w:space="0" w:color="auto"/>
            <w:left w:val="none" w:sz="0" w:space="0" w:color="auto"/>
            <w:bottom w:val="none" w:sz="0" w:space="0" w:color="auto"/>
            <w:right w:val="none" w:sz="0" w:space="0" w:color="auto"/>
          </w:divBdr>
          <w:divsChild>
            <w:div w:id="1191408411">
              <w:marLeft w:val="0"/>
              <w:marRight w:val="0"/>
              <w:marTop w:val="0"/>
              <w:marBottom w:val="0"/>
              <w:divBdr>
                <w:top w:val="none" w:sz="0" w:space="0" w:color="auto"/>
                <w:left w:val="none" w:sz="0" w:space="0" w:color="auto"/>
                <w:bottom w:val="none" w:sz="0" w:space="0" w:color="auto"/>
                <w:right w:val="none" w:sz="0" w:space="0" w:color="auto"/>
              </w:divBdr>
              <w:divsChild>
                <w:div w:id="51989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360699">
      <w:bodyDiv w:val="1"/>
      <w:marLeft w:val="0"/>
      <w:marRight w:val="0"/>
      <w:marTop w:val="0"/>
      <w:marBottom w:val="0"/>
      <w:divBdr>
        <w:top w:val="none" w:sz="0" w:space="0" w:color="auto"/>
        <w:left w:val="none" w:sz="0" w:space="0" w:color="auto"/>
        <w:bottom w:val="none" w:sz="0" w:space="0" w:color="auto"/>
        <w:right w:val="none" w:sz="0" w:space="0" w:color="auto"/>
      </w:divBdr>
      <w:divsChild>
        <w:div w:id="298993569">
          <w:marLeft w:val="0"/>
          <w:marRight w:val="0"/>
          <w:marTop w:val="0"/>
          <w:marBottom w:val="0"/>
          <w:divBdr>
            <w:top w:val="none" w:sz="0" w:space="0" w:color="auto"/>
            <w:left w:val="none" w:sz="0" w:space="0" w:color="auto"/>
            <w:bottom w:val="none" w:sz="0" w:space="0" w:color="auto"/>
            <w:right w:val="none" w:sz="0" w:space="0" w:color="auto"/>
          </w:divBdr>
          <w:divsChild>
            <w:div w:id="790632714">
              <w:marLeft w:val="0"/>
              <w:marRight w:val="0"/>
              <w:marTop w:val="0"/>
              <w:marBottom w:val="0"/>
              <w:divBdr>
                <w:top w:val="none" w:sz="0" w:space="0" w:color="auto"/>
                <w:left w:val="none" w:sz="0" w:space="0" w:color="auto"/>
                <w:bottom w:val="none" w:sz="0" w:space="0" w:color="auto"/>
                <w:right w:val="none" w:sz="0" w:space="0" w:color="auto"/>
              </w:divBdr>
              <w:divsChild>
                <w:div w:id="149063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704656">
      <w:bodyDiv w:val="1"/>
      <w:marLeft w:val="0"/>
      <w:marRight w:val="0"/>
      <w:marTop w:val="0"/>
      <w:marBottom w:val="0"/>
      <w:divBdr>
        <w:top w:val="none" w:sz="0" w:space="0" w:color="auto"/>
        <w:left w:val="none" w:sz="0" w:space="0" w:color="auto"/>
        <w:bottom w:val="none" w:sz="0" w:space="0" w:color="auto"/>
        <w:right w:val="none" w:sz="0" w:space="0" w:color="auto"/>
      </w:divBdr>
    </w:div>
    <w:div w:id="396587085">
      <w:bodyDiv w:val="1"/>
      <w:marLeft w:val="0"/>
      <w:marRight w:val="0"/>
      <w:marTop w:val="0"/>
      <w:marBottom w:val="0"/>
      <w:divBdr>
        <w:top w:val="none" w:sz="0" w:space="0" w:color="auto"/>
        <w:left w:val="none" w:sz="0" w:space="0" w:color="auto"/>
        <w:bottom w:val="none" w:sz="0" w:space="0" w:color="auto"/>
        <w:right w:val="none" w:sz="0" w:space="0" w:color="auto"/>
      </w:divBdr>
    </w:div>
    <w:div w:id="484929392">
      <w:bodyDiv w:val="1"/>
      <w:marLeft w:val="0"/>
      <w:marRight w:val="0"/>
      <w:marTop w:val="0"/>
      <w:marBottom w:val="0"/>
      <w:divBdr>
        <w:top w:val="none" w:sz="0" w:space="0" w:color="auto"/>
        <w:left w:val="none" w:sz="0" w:space="0" w:color="auto"/>
        <w:bottom w:val="none" w:sz="0" w:space="0" w:color="auto"/>
        <w:right w:val="none" w:sz="0" w:space="0" w:color="auto"/>
      </w:divBdr>
      <w:divsChild>
        <w:div w:id="585460918">
          <w:marLeft w:val="0"/>
          <w:marRight w:val="0"/>
          <w:marTop w:val="0"/>
          <w:marBottom w:val="0"/>
          <w:divBdr>
            <w:top w:val="none" w:sz="0" w:space="0" w:color="auto"/>
            <w:left w:val="none" w:sz="0" w:space="0" w:color="auto"/>
            <w:bottom w:val="none" w:sz="0" w:space="0" w:color="auto"/>
            <w:right w:val="none" w:sz="0" w:space="0" w:color="auto"/>
          </w:divBdr>
          <w:divsChild>
            <w:div w:id="118233474">
              <w:marLeft w:val="0"/>
              <w:marRight w:val="0"/>
              <w:marTop w:val="0"/>
              <w:marBottom w:val="0"/>
              <w:divBdr>
                <w:top w:val="none" w:sz="0" w:space="0" w:color="auto"/>
                <w:left w:val="none" w:sz="0" w:space="0" w:color="auto"/>
                <w:bottom w:val="none" w:sz="0" w:space="0" w:color="auto"/>
                <w:right w:val="none" w:sz="0" w:space="0" w:color="auto"/>
              </w:divBdr>
              <w:divsChild>
                <w:div w:id="118833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291735">
      <w:bodyDiv w:val="1"/>
      <w:marLeft w:val="0"/>
      <w:marRight w:val="0"/>
      <w:marTop w:val="0"/>
      <w:marBottom w:val="0"/>
      <w:divBdr>
        <w:top w:val="none" w:sz="0" w:space="0" w:color="auto"/>
        <w:left w:val="none" w:sz="0" w:space="0" w:color="auto"/>
        <w:bottom w:val="none" w:sz="0" w:space="0" w:color="auto"/>
        <w:right w:val="none" w:sz="0" w:space="0" w:color="auto"/>
      </w:divBdr>
    </w:div>
    <w:div w:id="933782114">
      <w:bodyDiv w:val="1"/>
      <w:marLeft w:val="0"/>
      <w:marRight w:val="0"/>
      <w:marTop w:val="0"/>
      <w:marBottom w:val="0"/>
      <w:divBdr>
        <w:top w:val="none" w:sz="0" w:space="0" w:color="auto"/>
        <w:left w:val="none" w:sz="0" w:space="0" w:color="auto"/>
        <w:bottom w:val="none" w:sz="0" w:space="0" w:color="auto"/>
        <w:right w:val="none" w:sz="0" w:space="0" w:color="auto"/>
      </w:divBdr>
    </w:div>
    <w:div w:id="1258564021">
      <w:bodyDiv w:val="1"/>
      <w:marLeft w:val="0"/>
      <w:marRight w:val="0"/>
      <w:marTop w:val="0"/>
      <w:marBottom w:val="0"/>
      <w:divBdr>
        <w:top w:val="none" w:sz="0" w:space="0" w:color="auto"/>
        <w:left w:val="none" w:sz="0" w:space="0" w:color="auto"/>
        <w:bottom w:val="none" w:sz="0" w:space="0" w:color="auto"/>
        <w:right w:val="none" w:sz="0" w:space="0" w:color="auto"/>
      </w:divBdr>
      <w:divsChild>
        <w:div w:id="950211827">
          <w:marLeft w:val="0"/>
          <w:marRight w:val="0"/>
          <w:marTop w:val="0"/>
          <w:marBottom w:val="0"/>
          <w:divBdr>
            <w:top w:val="none" w:sz="0" w:space="0" w:color="auto"/>
            <w:left w:val="none" w:sz="0" w:space="0" w:color="auto"/>
            <w:bottom w:val="none" w:sz="0" w:space="0" w:color="auto"/>
            <w:right w:val="none" w:sz="0" w:space="0" w:color="auto"/>
          </w:divBdr>
          <w:divsChild>
            <w:div w:id="72551446">
              <w:marLeft w:val="0"/>
              <w:marRight w:val="0"/>
              <w:marTop w:val="0"/>
              <w:marBottom w:val="0"/>
              <w:divBdr>
                <w:top w:val="none" w:sz="0" w:space="0" w:color="auto"/>
                <w:left w:val="none" w:sz="0" w:space="0" w:color="auto"/>
                <w:bottom w:val="none" w:sz="0" w:space="0" w:color="auto"/>
                <w:right w:val="none" w:sz="0" w:space="0" w:color="auto"/>
              </w:divBdr>
              <w:divsChild>
                <w:div w:id="161567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81419">
      <w:bodyDiv w:val="1"/>
      <w:marLeft w:val="0"/>
      <w:marRight w:val="0"/>
      <w:marTop w:val="0"/>
      <w:marBottom w:val="0"/>
      <w:divBdr>
        <w:top w:val="none" w:sz="0" w:space="0" w:color="auto"/>
        <w:left w:val="none" w:sz="0" w:space="0" w:color="auto"/>
        <w:bottom w:val="none" w:sz="0" w:space="0" w:color="auto"/>
        <w:right w:val="none" w:sz="0" w:space="0" w:color="auto"/>
      </w:divBdr>
    </w:div>
    <w:div w:id="1510559845">
      <w:bodyDiv w:val="1"/>
      <w:marLeft w:val="0"/>
      <w:marRight w:val="0"/>
      <w:marTop w:val="0"/>
      <w:marBottom w:val="0"/>
      <w:divBdr>
        <w:top w:val="none" w:sz="0" w:space="0" w:color="auto"/>
        <w:left w:val="none" w:sz="0" w:space="0" w:color="auto"/>
        <w:bottom w:val="none" w:sz="0" w:space="0" w:color="auto"/>
        <w:right w:val="none" w:sz="0" w:space="0" w:color="auto"/>
      </w:divBdr>
    </w:div>
    <w:div w:id="1619142319">
      <w:bodyDiv w:val="1"/>
      <w:marLeft w:val="0"/>
      <w:marRight w:val="0"/>
      <w:marTop w:val="0"/>
      <w:marBottom w:val="0"/>
      <w:divBdr>
        <w:top w:val="none" w:sz="0" w:space="0" w:color="auto"/>
        <w:left w:val="none" w:sz="0" w:space="0" w:color="auto"/>
        <w:bottom w:val="none" w:sz="0" w:space="0" w:color="auto"/>
        <w:right w:val="none" w:sz="0" w:space="0" w:color="auto"/>
      </w:divBdr>
    </w:div>
    <w:div w:id="1631285322">
      <w:bodyDiv w:val="1"/>
      <w:marLeft w:val="0"/>
      <w:marRight w:val="0"/>
      <w:marTop w:val="0"/>
      <w:marBottom w:val="0"/>
      <w:divBdr>
        <w:top w:val="none" w:sz="0" w:space="0" w:color="auto"/>
        <w:left w:val="none" w:sz="0" w:space="0" w:color="auto"/>
        <w:bottom w:val="none" w:sz="0" w:space="0" w:color="auto"/>
        <w:right w:val="none" w:sz="0" w:space="0" w:color="auto"/>
      </w:divBdr>
    </w:div>
    <w:div w:id="1839806087">
      <w:bodyDiv w:val="1"/>
      <w:marLeft w:val="0"/>
      <w:marRight w:val="0"/>
      <w:marTop w:val="0"/>
      <w:marBottom w:val="0"/>
      <w:divBdr>
        <w:top w:val="none" w:sz="0" w:space="0" w:color="auto"/>
        <w:left w:val="none" w:sz="0" w:space="0" w:color="auto"/>
        <w:bottom w:val="none" w:sz="0" w:space="0" w:color="auto"/>
        <w:right w:val="none" w:sz="0" w:space="0" w:color="auto"/>
      </w:divBdr>
    </w:div>
    <w:div w:id="1941915780">
      <w:bodyDiv w:val="1"/>
      <w:marLeft w:val="0"/>
      <w:marRight w:val="0"/>
      <w:marTop w:val="0"/>
      <w:marBottom w:val="0"/>
      <w:divBdr>
        <w:top w:val="none" w:sz="0" w:space="0" w:color="auto"/>
        <w:left w:val="none" w:sz="0" w:space="0" w:color="auto"/>
        <w:bottom w:val="none" w:sz="0" w:space="0" w:color="auto"/>
        <w:right w:val="none" w:sz="0" w:space="0" w:color="auto"/>
      </w:divBdr>
    </w:div>
    <w:div w:id="1954626539">
      <w:bodyDiv w:val="1"/>
      <w:marLeft w:val="0"/>
      <w:marRight w:val="0"/>
      <w:marTop w:val="0"/>
      <w:marBottom w:val="0"/>
      <w:divBdr>
        <w:top w:val="none" w:sz="0" w:space="0" w:color="auto"/>
        <w:left w:val="none" w:sz="0" w:space="0" w:color="auto"/>
        <w:bottom w:val="none" w:sz="0" w:space="0" w:color="auto"/>
        <w:right w:val="none" w:sz="0" w:space="0" w:color="auto"/>
      </w:divBdr>
      <w:divsChild>
        <w:div w:id="217670813">
          <w:marLeft w:val="0"/>
          <w:marRight w:val="0"/>
          <w:marTop w:val="0"/>
          <w:marBottom w:val="0"/>
          <w:divBdr>
            <w:top w:val="none" w:sz="0" w:space="0" w:color="auto"/>
            <w:left w:val="none" w:sz="0" w:space="0" w:color="auto"/>
            <w:bottom w:val="none" w:sz="0" w:space="0" w:color="auto"/>
            <w:right w:val="none" w:sz="0" w:space="0" w:color="auto"/>
          </w:divBdr>
        </w:div>
        <w:div w:id="1253011020">
          <w:marLeft w:val="0"/>
          <w:marRight w:val="0"/>
          <w:marTop w:val="0"/>
          <w:marBottom w:val="0"/>
          <w:divBdr>
            <w:top w:val="none" w:sz="0" w:space="0" w:color="auto"/>
            <w:left w:val="none" w:sz="0" w:space="0" w:color="auto"/>
            <w:bottom w:val="none" w:sz="0" w:space="0" w:color="auto"/>
            <w:right w:val="none" w:sz="0" w:space="0" w:color="auto"/>
          </w:divBdr>
        </w:div>
        <w:div w:id="18358801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valobat.fr/plateforme%20de-recyclage-inertes/" TargetMode="External"/><Relationship Id="rId26" Type="http://schemas.openxmlformats.org/officeDocument/2006/relationships/hyperlink" Target="https://www.valobat.fr/plateforme%20de-recyclage-inertes/" TargetMode="External"/><Relationship Id="rId21" Type="http://schemas.openxmlformats.org/officeDocument/2006/relationships/hyperlink" Target="https://www.valobat.fr/plateforme%20de-recyclage-inertes/" TargetMode="External"/><Relationship Id="rId34" Type="http://schemas.openxmlformats.org/officeDocument/2006/relationships/hyperlink" Target="https://oca-batiment.org/consignes-tri/"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valobat.fr/plateforme%20de-recyclage-inertes/" TargetMode="External"/><Relationship Id="rId25" Type="http://schemas.openxmlformats.org/officeDocument/2006/relationships/hyperlink" Target="https://www.valobat.fr/plateforme%20de-recyclage-inertes/" TargetMode="Externa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valobat.fr/plateforme%20de-recyclage-inertes/" TargetMode="External"/><Relationship Id="rId20" Type="http://schemas.openxmlformats.org/officeDocument/2006/relationships/hyperlink" Target="https://www.valobat.fr/plateforme%20de-recyclage-inertes/" TargetMode="External"/><Relationship Id="rId29" Type="http://schemas.openxmlformats.org/officeDocument/2006/relationships/hyperlink" Target="https://www.valobat.fr/plateforme%20de-recyclage-inert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valobat.fr/plateforme%20de-recyclage-inertes/" TargetMode="External"/><Relationship Id="rId32" Type="http://schemas.openxmlformats.org/officeDocument/2006/relationships/header" Target="header3.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valobat.fr/plateforme%20de-recyclage-inertes/" TargetMode="External"/><Relationship Id="rId23" Type="http://schemas.openxmlformats.org/officeDocument/2006/relationships/hyperlink" Target="https://www.valobat.fr/plateforme%20de-recyclage-inertes/" TargetMode="External"/><Relationship Id="rId28" Type="http://schemas.openxmlformats.org/officeDocument/2006/relationships/hyperlink" Target="https://www.valobat.fr/plateforme%20de-recyclage-inertes/" TargetMode="External"/><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valobat.fr/plateforme%20de-recyclage-inertes/"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alobat.fr/plateforme%20de-recyclage-inertes%20/" TargetMode="External"/><Relationship Id="rId22" Type="http://schemas.openxmlformats.org/officeDocument/2006/relationships/hyperlink" Target="https://www.valobat.fr/plateforme%20de-recyclage-inertes/" TargetMode="External"/><Relationship Id="rId27" Type="http://schemas.openxmlformats.org/officeDocument/2006/relationships/hyperlink" Target="https://www.valobat.fr/plateforme%20de-recyclage-inertes/" TargetMode="External"/><Relationship Id="rId30" Type="http://schemas.openxmlformats.org/officeDocument/2006/relationships/header" Target="header2.xml"/><Relationship Id="rId35" Type="http://schemas.openxmlformats.org/officeDocument/2006/relationships/header" Target="header4.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411014-a6c7-4046-8998-ac3cee824ddb">
      <Terms xmlns="http://schemas.microsoft.com/office/infopath/2007/PartnerControls"/>
    </lcf76f155ced4ddcb4097134ff3c332f>
    <TaxCatchAll xmlns="25c1d038-3248-4c9f-9ae3-6e9ffb47926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74634CD92B5BB43833177CA41E2337D" ma:contentTypeVersion="15" ma:contentTypeDescription="Crée un document." ma:contentTypeScope="" ma:versionID="8377b989864e4ca6ce06cbe20e29fa3b">
  <xsd:schema xmlns:xsd="http://www.w3.org/2001/XMLSchema" xmlns:xs="http://www.w3.org/2001/XMLSchema" xmlns:p="http://schemas.microsoft.com/office/2006/metadata/properties" xmlns:ns2="a0411014-a6c7-4046-8998-ac3cee824ddb" xmlns:ns3="25c1d038-3248-4c9f-9ae3-6e9ffb479264" targetNamespace="http://schemas.microsoft.com/office/2006/metadata/properties" ma:root="true" ma:fieldsID="239f2a88bb87e5073bf40b9dcfc6fc42" ns2:_="" ns3:_="">
    <xsd:import namespace="a0411014-a6c7-4046-8998-ac3cee824ddb"/>
    <xsd:import namespace="25c1d038-3248-4c9f-9ae3-6e9ffb47926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11014-a6c7-4046-8998-ac3cee824d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4e6c9547-beee-49a2-85b3-09dc70ab768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c1d038-3248-4c9f-9ae3-6e9ffb47926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1b6feb1-02ff-413a-899f-77f997439576}" ma:internalName="TaxCatchAll" ma:showField="CatchAllData" ma:web="25c1d038-3248-4c9f-9ae3-6e9ffb47926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3B7573-2B48-4746-86AC-2C5B48DE85E1}">
  <ds:schemaRefs>
    <ds:schemaRef ds:uri="http://schemas.openxmlformats.org/officeDocument/2006/bibliography"/>
  </ds:schemaRefs>
</ds:datastoreItem>
</file>

<file path=customXml/itemProps2.xml><?xml version="1.0" encoding="utf-8"?>
<ds:datastoreItem xmlns:ds="http://schemas.openxmlformats.org/officeDocument/2006/customXml" ds:itemID="{3E7A22B0-01BA-4C1B-8DBD-F1237CF4A479}">
  <ds:schemaRefs>
    <ds:schemaRef ds:uri="http://schemas.microsoft.com/sharepoint/v3/contenttype/forms"/>
  </ds:schemaRefs>
</ds:datastoreItem>
</file>

<file path=customXml/itemProps3.xml><?xml version="1.0" encoding="utf-8"?>
<ds:datastoreItem xmlns:ds="http://schemas.openxmlformats.org/officeDocument/2006/customXml" ds:itemID="{D0123326-9929-4D98-A63A-51BCE3CDDD4E}">
  <ds:schemaRefs>
    <ds:schemaRef ds:uri="http://schemas.microsoft.com/office/2006/metadata/properties"/>
    <ds:schemaRef ds:uri="http://schemas.microsoft.com/office/infopath/2007/PartnerControls"/>
    <ds:schemaRef ds:uri="a0411014-a6c7-4046-8998-ac3cee824ddb"/>
    <ds:schemaRef ds:uri="25c1d038-3248-4c9f-9ae3-6e9ffb479264"/>
  </ds:schemaRefs>
</ds:datastoreItem>
</file>

<file path=customXml/itemProps4.xml><?xml version="1.0" encoding="utf-8"?>
<ds:datastoreItem xmlns:ds="http://schemas.openxmlformats.org/officeDocument/2006/customXml" ds:itemID="{E936CE1C-2EE0-470D-808C-1A27E0EA1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11014-a6c7-4046-8998-ac3cee824ddb"/>
    <ds:schemaRef ds:uri="25c1d038-3248-4c9f-9ae3-6e9ffb479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4192</Words>
  <Characters>23061</Characters>
  <Application>Microsoft Office Word</Application>
  <DocSecurity>0</DocSecurity>
  <Lines>192</Lines>
  <Paragraphs>54</Paragraphs>
  <ScaleCrop>false</ScaleCrop>
  <Company/>
  <LinksUpToDate>false</LinksUpToDate>
  <CharactersWithSpaces>27199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Agnès Kempf</dc:creator>
  <cp:keywords/>
  <cp:lastModifiedBy>Ariane Coupet-Verliac</cp:lastModifiedBy>
  <cp:revision>3</cp:revision>
  <cp:lastPrinted>2023-05-09T07:56:00Z</cp:lastPrinted>
  <dcterms:created xsi:type="dcterms:W3CDTF">2025-01-20T08:22:00Z</dcterms:created>
  <dcterms:modified xsi:type="dcterms:W3CDTF">2025-01-20T08:23:00Z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0x010100374634CD92B5BB43833177CA41E2337D</vt:lpwstr>
  </property>
</Properties>
</file>